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numId w:val="0"/>
        </w:numPr>
        <w:topLinePunct/>
        <w:adjustRightInd w:val="0"/>
        <w:snapToGrid w:val="0"/>
        <w:spacing w:line="360" w:lineRule="auto"/>
        <w:jc w:val="center"/>
        <w:outlineLvl w:val="0"/>
        <w:rPr>
          <w:rFonts w:hint="eastAsia" w:ascii="宋体" w:hAnsi="宋体"/>
          <w:b/>
          <w:bCs/>
          <w:kern w:val="0"/>
          <w:sz w:val="32"/>
          <w:szCs w:val="32"/>
          <w:lang w:eastAsia="zh-CN"/>
        </w:rPr>
      </w:pPr>
      <w:r>
        <w:rPr>
          <w:rFonts w:hint="eastAsia" w:ascii="宋体" w:hAnsi="宋体"/>
          <w:b/>
          <w:bCs/>
          <w:kern w:val="0"/>
          <w:sz w:val="32"/>
          <w:szCs w:val="32"/>
          <w:lang w:eastAsia="zh-CN"/>
        </w:rPr>
        <w:t>鄂州市大数据中心政务云平台扩容</w:t>
      </w:r>
    </w:p>
    <w:p>
      <w:pPr>
        <w:numPr>
          <w:numId w:val="0"/>
        </w:numPr>
        <w:topLinePunct/>
        <w:adjustRightInd w:val="0"/>
        <w:snapToGrid w:val="0"/>
        <w:spacing w:line="360" w:lineRule="auto"/>
        <w:jc w:val="center"/>
        <w:outlineLvl w:val="0"/>
        <w:rPr>
          <w:rFonts w:hint="eastAsia" w:ascii="宋体" w:hAnsi="宋体"/>
          <w:b/>
          <w:bCs/>
          <w:sz w:val="32"/>
          <w:szCs w:val="32"/>
        </w:rPr>
      </w:pPr>
      <w:r>
        <w:rPr>
          <w:rFonts w:hint="eastAsia" w:ascii="宋体" w:hAnsi="宋体"/>
          <w:b/>
          <w:bCs/>
          <w:sz w:val="32"/>
          <w:szCs w:val="32"/>
        </w:rPr>
        <w:t>采购项目技术规格、参数及要求</w:t>
      </w:r>
      <w:bookmarkStart w:id="6" w:name="_GoBack"/>
      <w:bookmarkEnd w:id="6"/>
    </w:p>
    <w:p>
      <w:pPr>
        <w:pStyle w:val="3"/>
        <w:pageBreakBefore w:val="0"/>
        <w:widowControl w:val="0"/>
        <w:kinsoku/>
        <w:wordWrap/>
        <w:overflowPunct/>
        <w:topLinePunct w:val="0"/>
        <w:autoSpaceDE/>
        <w:autoSpaceDN/>
        <w:bidi w:val="0"/>
        <w:adjustRightInd/>
        <w:snapToGrid/>
        <w:spacing w:before="0" w:after="0" w:line="480" w:lineRule="exact"/>
        <w:ind w:left="0" w:leftChars="0" w:right="0" w:rightChars="0" w:firstLine="2570" w:firstLineChars="800"/>
        <w:jc w:val="both"/>
        <w:textAlignment w:val="auto"/>
        <w:rPr>
          <w:rFonts w:ascii="仿宋" w:hAnsi="仿宋" w:eastAsia="仿宋"/>
          <w:b/>
          <w:color w:val="000000"/>
          <w:sz w:val="32"/>
          <w:szCs w:val="32"/>
        </w:rPr>
      </w:pPr>
      <w:bookmarkStart w:id="0" w:name="_Toc21512"/>
      <w:r>
        <w:rPr>
          <w:rFonts w:hint="eastAsia" w:ascii="黑体" w:hAnsi="黑体" w:eastAsia="黑体" w:cs="黑体"/>
          <w:b/>
          <w:color w:val="000000"/>
          <w:sz w:val="32"/>
          <w:szCs w:val="32"/>
          <w:lang w:eastAsia="zh-CN"/>
        </w:rPr>
        <w:t>第一部分</w:t>
      </w:r>
      <w:r>
        <w:rPr>
          <w:rFonts w:hint="eastAsia" w:ascii="黑体" w:hAnsi="黑体" w:eastAsia="黑体" w:cs="黑体"/>
          <w:b/>
          <w:color w:val="000000"/>
          <w:sz w:val="32"/>
          <w:szCs w:val="32"/>
          <w:lang w:val="en-US" w:eastAsia="zh-CN"/>
        </w:rPr>
        <w:t xml:space="preserve">    </w:t>
      </w:r>
      <w:r>
        <w:rPr>
          <w:rFonts w:hint="eastAsia" w:ascii="黑体" w:hAnsi="黑体" w:eastAsia="黑体" w:cs="黑体"/>
          <w:b/>
          <w:color w:val="000000"/>
          <w:sz w:val="32"/>
          <w:szCs w:val="32"/>
        </w:rPr>
        <w:t>项目现状</w:t>
      </w:r>
      <w:bookmarkEnd w:id="0"/>
    </w:p>
    <w:p>
      <w:pPr>
        <w:pageBreakBefore w:val="0"/>
        <w:widowControl w:val="0"/>
        <w:kinsoku/>
        <w:wordWrap/>
        <w:overflowPunct/>
        <w:topLinePunct w:val="0"/>
        <w:autoSpaceDE/>
        <w:autoSpaceDN/>
        <w:bidi w:val="0"/>
        <w:adjustRightInd/>
        <w:snapToGrid/>
        <w:spacing w:line="480" w:lineRule="exact"/>
        <w:ind w:left="0" w:leftChars="0" w:right="0" w:rightChars="0" w:firstLine="560" w:firstLineChars="200"/>
        <w:jc w:val="both"/>
        <w:textAlignment w:val="auto"/>
        <w:rPr>
          <w:rFonts w:ascii="仿宋" w:hAnsi="仿宋" w:eastAsia="仿宋" w:cs="宋体-简"/>
          <w:sz w:val="28"/>
          <w:szCs w:val="28"/>
        </w:rPr>
      </w:pPr>
      <w:r>
        <w:rPr>
          <w:rFonts w:hint="eastAsia" w:ascii="仿宋" w:hAnsi="仿宋" w:eastAsia="仿宋" w:cs="宋体-简"/>
          <w:sz w:val="28"/>
          <w:szCs w:val="28"/>
        </w:rPr>
        <w:t>鄂州大数据中心项目</w:t>
      </w:r>
      <w:r>
        <w:rPr>
          <w:rFonts w:ascii="仿宋" w:hAnsi="仿宋" w:eastAsia="仿宋" w:cs="宋体-简"/>
          <w:sz w:val="28"/>
          <w:szCs w:val="28"/>
        </w:rPr>
        <w:t>（一期）工程</w:t>
      </w:r>
      <w:r>
        <w:rPr>
          <w:rFonts w:hint="eastAsia" w:ascii="仿宋" w:hAnsi="仿宋" w:eastAsia="仿宋" w:cs="宋体-简"/>
          <w:sz w:val="28"/>
          <w:szCs w:val="28"/>
        </w:rPr>
        <w:t>于2019年12月通过验收，</w:t>
      </w:r>
      <w:r>
        <w:rPr>
          <w:rFonts w:ascii="仿宋" w:hAnsi="仿宋" w:eastAsia="仿宋" w:cs="宋体-简"/>
          <w:sz w:val="28"/>
          <w:szCs w:val="28"/>
        </w:rPr>
        <w:t>一期已完成了全市云平台、政务数据共享交换平台、</w:t>
      </w:r>
      <w:r>
        <w:rPr>
          <w:rFonts w:hint="eastAsia" w:ascii="仿宋" w:hAnsi="仿宋" w:eastAsia="仿宋" w:cs="宋体-简"/>
          <w:sz w:val="28"/>
          <w:szCs w:val="28"/>
        </w:rPr>
        <w:t>公安大数据实战应用平台</w:t>
      </w:r>
      <w:r>
        <w:rPr>
          <w:rFonts w:ascii="仿宋" w:hAnsi="仿宋" w:eastAsia="仿宋" w:cs="宋体-简"/>
          <w:sz w:val="28"/>
          <w:szCs w:val="28"/>
        </w:rPr>
        <w:t>、</w:t>
      </w:r>
      <w:r>
        <w:rPr>
          <w:rFonts w:hint="eastAsia" w:ascii="仿宋" w:hAnsi="仿宋" w:eastAsia="仿宋" w:cs="宋体-简"/>
          <w:sz w:val="28"/>
          <w:szCs w:val="28"/>
        </w:rPr>
        <w:t>电子证照系统</w:t>
      </w:r>
      <w:r>
        <w:rPr>
          <w:rFonts w:ascii="仿宋" w:hAnsi="仿宋" w:eastAsia="仿宋" w:cs="宋体-简"/>
          <w:sz w:val="28"/>
          <w:szCs w:val="28"/>
        </w:rPr>
        <w:t>和</w:t>
      </w:r>
      <w:r>
        <w:rPr>
          <w:rFonts w:hint="eastAsia" w:ascii="仿宋" w:hAnsi="仿宋" w:eastAsia="仿宋" w:cs="宋体-简"/>
          <w:sz w:val="28"/>
          <w:szCs w:val="28"/>
        </w:rPr>
        <w:t>网站集约化管理平台</w:t>
      </w:r>
      <w:r>
        <w:rPr>
          <w:rFonts w:ascii="仿宋" w:hAnsi="仿宋" w:eastAsia="仿宋" w:cs="宋体-简"/>
          <w:sz w:val="28"/>
          <w:szCs w:val="28"/>
        </w:rPr>
        <w:t>的建设工作</w:t>
      </w:r>
      <w:r>
        <w:rPr>
          <w:rFonts w:hint="eastAsia" w:ascii="仿宋" w:hAnsi="仿宋" w:eastAsia="仿宋" w:cs="宋体-简"/>
          <w:sz w:val="28"/>
          <w:szCs w:val="28"/>
        </w:rPr>
        <w:t>。在一期新建分布式云操作系统实现计算资源、存储资源、网络资源的池化，分别形成计算资源池、存储资源池、网络资源池，满足本期鄂州市大数据中心政务平台建设所需的计算</w:t>
      </w:r>
      <w:r>
        <w:rPr>
          <w:rFonts w:ascii="仿宋" w:hAnsi="仿宋" w:eastAsia="仿宋" w:cs="宋体-简"/>
          <w:sz w:val="28"/>
          <w:szCs w:val="28"/>
        </w:rPr>
        <w:t>、存储、网络</w:t>
      </w:r>
      <w:r>
        <w:rPr>
          <w:rFonts w:hint="eastAsia" w:ascii="仿宋" w:hAnsi="仿宋" w:eastAsia="仿宋" w:cs="宋体-简"/>
          <w:sz w:val="28"/>
          <w:szCs w:val="28"/>
        </w:rPr>
        <w:t>等基础设施资源的需求，通过云平台提供的服务，实现基础设施资源的申请、发放、部署，以及基础设施资源的全生命周期管理。通过大数据平台的建设，为大数据应用实战提供大数据计算和存储服务。</w:t>
      </w:r>
    </w:p>
    <w:p>
      <w:pPr>
        <w:pStyle w:val="4"/>
        <w:ind w:firstLine="643" w:firstLineChars="200"/>
        <w:rPr>
          <w:rFonts w:ascii="宋体" w:hAnsi="宋体" w:eastAsia="宋体" w:cs="宋体"/>
          <w:b/>
          <w:bCs/>
          <w:color w:val="auto"/>
        </w:rPr>
      </w:pPr>
      <w:bookmarkStart w:id="1" w:name="_Toc9984"/>
      <w:r>
        <w:rPr>
          <w:rFonts w:hint="eastAsia" w:ascii="宋体" w:hAnsi="宋体" w:eastAsia="宋体" w:cs="宋体"/>
          <w:b/>
          <w:bCs/>
          <w:color w:val="auto"/>
        </w:rPr>
        <w:t>一、政务云平台云计算资源池建设情况</w:t>
      </w:r>
      <w:bookmarkEnd w:id="1"/>
    </w:p>
    <w:p>
      <w:pPr>
        <w:spacing w:after="0" w:line="360" w:lineRule="auto"/>
        <w:ind w:firstLine="560" w:firstLineChars="200"/>
        <w:rPr>
          <w:rFonts w:hint="eastAsia" w:ascii="仿宋" w:hAnsi="仿宋" w:eastAsia="仿宋" w:cs="宋体-简"/>
          <w:color w:val="000000"/>
          <w:sz w:val="28"/>
          <w:szCs w:val="28"/>
        </w:rPr>
      </w:pPr>
      <w:r>
        <w:rPr>
          <w:rFonts w:hint="eastAsia" w:ascii="仿宋" w:hAnsi="仿宋" w:eastAsia="仿宋" w:cs="宋体-简"/>
          <w:sz w:val="28"/>
          <w:szCs w:val="28"/>
        </w:rPr>
        <w:t>鄂州大数据中心建设的政务云平台云计算资源平台建设满足了当前鄂州市各政务部门、委办局信息化基础设施的应用需求,提供弹性云主机（CPU、内存、存储资源）等资源。整体资源分为2部分：</w:t>
      </w:r>
      <w:r>
        <w:rPr>
          <w:rFonts w:hint="eastAsia" w:ascii="仿宋" w:hAnsi="仿宋" w:eastAsia="仿宋" w:cs="宋体-简"/>
          <w:color w:val="000000"/>
          <w:sz w:val="28"/>
          <w:szCs w:val="28"/>
        </w:rPr>
        <w:t>政务资源池和互联网资源池，硬件服务器总计21台，其中政务资源池18台、互联网资源池</w:t>
      </w:r>
      <w:r>
        <w:rPr>
          <w:rFonts w:ascii="仿宋" w:hAnsi="仿宋" w:eastAsia="仿宋" w:cs="宋体-简"/>
          <w:color w:val="000000"/>
          <w:sz w:val="28"/>
          <w:szCs w:val="28"/>
        </w:rPr>
        <w:t>3</w:t>
      </w:r>
      <w:r>
        <w:rPr>
          <w:rFonts w:hint="eastAsia" w:ascii="仿宋" w:hAnsi="仿宋" w:eastAsia="仿宋" w:cs="宋体-简"/>
          <w:color w:val="000000"/>
          <w:sz w:val="28"/>
          <w:szCs w:val="28"/>
        </w:rPr>
        <w:t>台，共计提供vCPU3072核、存储233.16T、内存6176G的云计算资源。</w:t>
      </w:r>
    </w:p>
    <w:p>
      <w:pPr>
        <w:pStyle w:val="2"/>
        <w:rPr>
          <w:rFonts w:hint="eastAsia"/>
          <w:lang w:val="en-US" w:eastAsia="zh-CN"/>
        </w:rPr>
      </w:pPr>
      <w:r>
        <w:rPr>
          <w:rFonts w:hint="eastAsia" w:ascii="仿宋" w:hAnsi="仿宋" w:eastAsia="仿宋" w:cs="宋体-简"/>
          <w:color w:val="000000"/>
          <w:sz w:val="28"/>
          <w:szCs w:val="28"/>
          <w:lang w:val="en-US" w:eastAsia="zh-CN" w:bidi="ar-SA"/>
        </w:rPr>
        <w:t>考虑到扩容后的硬件设备兼容性，建议投标方参考现有设备参数合理选择产品，现有设备技术参数如下：</w:t>
      </w:r>
    </w:p>
    <w:p>
      <w:pPr>
        <w:spacing w:after="0" w:line="360" w:lineRule="auto"/>
        <w:ind w:firstLine="560" w:firstLineChars="200"/>
        <w:rPr>
          <w:rFonts w:hint="eastAsia" w:ascii="仿宋" w:hAnsi="仿宋" w:eastAsia="仿宋" w:cs="宋体-简"/>
          <w:sz w:val="28"/>
          <w:szCs w:val="28"/>
          <w:lang w:val="en-US" w:eastAsia="zh-CN"/>
        </w:rPr>
      </w:pPr>
      <w:r>
        <w:rPr>
          <w:rFonts w:hint="eastAsia" w:ascii="仿宋" w:hAnsi="仿宋" w:eastAsia="仿宋" w:cs="宋体-简"/>
          <w:sz w:val="28"/>
          <w:szCs w:val="28"/>
          <w:lang w:val="en-US" w:eastAsia="zh-CN"/>
        </w:rPr>
        <w:t xml:space="preserve">Hadoop 集群服务器 </w:t>
      </w:r>
    </w:p>
    <w:p>
      <w:pPr>
        <w:spacing w:after="0" w:line="360" w:lineRule="auto"/>
        <w:ind w:firstLine="560" w:firstLineChars="200"/>
        <w:rPr>
          <w:rFonts w:hint="eastAsia" w:ascii="仿宋" w:hAnsi="仿宋" w:eastAsia="仿宋" w:cs="宋体-简"/>
          <w:sz w:val="28"/>
          <w:szCs w:val="28"/>
          <w:lang w:val="en-US" w:eastAsia="zh-CN"/>
        </w:rPr>
      </w:pPr>
      <w:r>
        <w:rPr>
          <w:rFonts w:hint="eastAsia" w:ascii="仿宋" w:hAnsi="仿宋" w:eastAsia="仿宋" w:cs="宋体-简"/>
          <w:sz w:val="28"/>
          <w:szCs w:val="28"/>
          <w:lang w:val="en-US" w:eastAsia="zh-CN"/>
        </w:rPr>
        <w:t>2*英特尔至强金牌5115,4*32GB DIMM,2*600G SAS,12*2T SATA,1G缓存raid卡，支持raid0/1/5/10.（掉电保护），2*10GE光口，2*GE电口；</w:t>
      </w:r>
    </w:p>
    <w:p>
      <w:pPr>
        <w:spacing w:after="0" w:line="360" w:lineRule="auto"/>
        <w:ind w:firstLine="560" w:firstLineChars="200"/>
        <w:rPr>
          <w:rFonts w:hint="eastAsia" w:ascii="仿宋" w:hAnsi="仿宋" w:eastAsia="仿宋" w:cs="宋体-简"/>
          <w:sz w:val="28"/>
          <w:szCs w:val="28"/>
          <w:lang w:val="en-US" w:eastAsia="zh-CN"/>
        </w:rPr>
      </w:pPr>
      <w:r>
        <w:rPr>
          <w:rFonts w:hint="eastAsia" w:ascii="仿宋" w:hAnsi="仿宋" w:eastAsia="仿宋" w:cs="宋体-简"/>
          <w:sz w:val="28"/>
          <w:szCs w:val="28"/>
          <w:lang w:val="en-US" w:eastAsia="zh-CN"/>
        </w:rPr>
        <w:t xml:space="preserve">前置机 </w:t>
      </w:r>
    </w:p>
    <w:p>
      <w:pPr>
        <w:spacing w:after="0" w:line="360" w:lineRule="auto"/>
        <w:ind w:firstLine="560" w:firstLineChars="200"/>
        <w:rPr>
          <w:rFonts w:hint="eastAsia" w:ascii="仿宋" w:hAnsi="仿宋" w:eastAsia="仿宋" w:cs="宋体-简"/>
          <w:sz w:val="28"/>
          <w:szCs w:val="28"/>
          <w:lang w:val="en-US" w:eastAsia="zh-CN"/>
        </w:rPr>
      </w:pPr>
      <w:r>
        <w:rPr>
          <w:rFonts w:hint="eastAsia" w:ascii="仿宋" w:hAnsi="仿宋" w:eastAsia="仿宋" w:cs="宋体-简"/>
          <w:sz w:val="28"/>
          <w:szCs w:val="28"/>
          <w:lang w:val="en-US" w:eastAsia="zh-CN"/>
        </w:rPr>
        <w:t>intel至强铜牌3104,1.7Ghz，6核，1*32GB DDR4 内存，2*1TB  7.2Krpm SAS 3.5英寸硬盘；支持SAS/SATA/NVMe接口硬盘；配置1块1GB缓存RAID卡；配置双千兆以太网接口网卡。1+1热插拔冗余电源；</w:t>
      </w:r>
    </w:p>
    <w:p>
      <w:pPr>
        <w:spacing w:after="0" w:line="360" w:lineRule="auto"/>
        <w:ind w:firstLine="560" w:firstLineChars="200"/>
        <w:rPr>
          <w:rFonts w:hint="eastAsia" w:ascii="仿宋" w:hAnsi="仿宋" w:eastAsia="仿宋" w:cs="宋体-简"/>
          <w:sz w:val="28"/>
          <w:szCs w:val="28"/>
          <w:lang w:val="en-US" w:eastAsia="zh-CN"/>
        </w:rPr>
      </w:pPr>
      <w:r>
        <w:rPr>
          <w:rFonts w:hint="eastAsia" w:ascii="仿宋" w:hAnsi="仿宋" w:eastAsia="仿宋" w:cs="宋体-简"/>
          <w:sz w:val="28"/>
          <w:szCs w:val="28"/>
          <w:lang w:val="en-US" w:eastAsia="zh-CN"/>
        </w:rPr>
        <w:t xml:space="preserve">计算及存储服务器 </w:t>
      </w:r>
    </w:p>
    <w:p>
      <w:pPr>
        <w:spacing w:after="0" w:line="360" w:lineRule="auto"/>
        <w:ind w:firstLine="560" w:firstLineChars="200"/>
        <w:rPr>
          <w:rFonts w:hint="eastAsia" w:ascii="仿宋" w:hAnsi="仿宋" w:eastAsia="仿宋" w:cs="宋体-简"/>
          <w:sz w:val="28"/>
          <w:szCs w:val="28"/>
          <w:lang w:val="en-US" w:eastAsia="zh-CN"/>
        </w:rPr>
      </w:pPr>
      <w:r>
        <w:rPr>
          <w:rFonts w:hint="eastAsia" w:ascii="仿宋" w:hAnsi="仿宋" w:eastAsia="仿宋" w:cs="宋体-简"/>
          <w:sz w:val="28"/>
          <w:szCs w:val="28"/>
          <w:lang w:val="en-US" w:eastAsia="zh-CN"/>
        </w:rPr>
        <w:t>14核CPU，4*32GB DIMM内存，10*4000GB SATA硬盘，2*600G SAS 10K硬盘，2*1600GB（读写混合型）SSD，支持0/1/5，≥1GB缓存，配置掉电保护；2*GE电口+4*10GE光口（含4个光模块）；冗余白金电源，冗余风扇；</w:t>
      </w:r>
    </w:p>
    <w:p>
      <w:pPr>
        <w:spacing w:after="0" w:line="360" w:lineRule="auto"/>
        <w:ind w:firstLine="560" w:firstLineChars="200"/>
        <w:rPr>
          <w:rFonts w:hint="eastAsia" w:ascii="仿宋" w:hAnsi="仿宋" w:eastAsia="仿宋" w:cs="宋体-简"/>
          <w:sz w:val="28"/>
          <w:szCs w:val="28"/>
          <w:lang w:val="en-US" w:eastAsia="zh-CN"/>
        </w:rPr>
      </w:pPr>
      <w:r>
        <w:rPr>
          <w:rFonts w:hint="eastAsia" w:ascii="仿宋" w:hAnsi="仿宋" w:eastAsia="仿宋" w:cs="宋体-简"/>
          <w:sz w:val="28"/>
          <w:szCs w:val="28"/>
          <w:lang w:val="en-US" w:eastAsia="zh-CN"/>
        </w:rPr>
        <w:t xml:space="preserve">云平台管理服务器 </w:t>
      </w:r>
    </w:p>
    <w:p>
      <w:pPr>
        <w:spacing w:after="0" w:line="360" w:lineRule="auto"/>
        <w:ind w:firstLine="560" w:firstLineChars="200"/>
        <w:rPr>
          <w:rFonts w:hint="eastAsia" w:ascii="仿宋" w:hAnsi="仿宋" w:eastAsia="仿宋" w:cs="宋体-简"/>
          <w:sz w:val="28"/>
          <w:szCs w:val="28"/>
          <w:lang w:val="en-US" w:eastAsia="zh-CN"/>
        </w:rPr>
      </w:pPr>
      <w:r>
        <w:rPr>
          <w:rFonts w:hint="eastAsia" w:ascii="仿宋" w:hAnsi="仿宋" w:eastAsia="仿宋" w:cs="宋体-简"/>
          <w:sz w:val="28"/>
          <w:szCs w:val="28"/>
          <w:lang w:val="en-US" w:eastAsia="zh-CN"/>
        </w:rPr>
        <w:t>2*英特尔至强金牌5120 14核CPU，14*32GB DIMM内存，3*600G SAS硬盘，2*1.2TB SAS硬盘，5*4T SATA硬盘，2*800G NVMe 读写混合型SSD硬盘，1*1.6T NVMe 读写混合型SSD硬盘，RAID 0/1/5（2GB缓存，带掉电保护），2GE电口，2*10GE光口（含2个光模块），冗余风扇电源；</w:t>
      </w:r>
    </w:p>
    <w:p>
      <w:pPr>
        <w:spacing w:after="0" w:line="360" w:lineRule="auto"/>
        <w:ind w:firstLine="560" w:firstLineChars="200"/>
        <w:rPr>
          <w:rFonts w:hint="eastAsia" w:ascii="仿宋" w:hAnsi="仿宋" w:eastAsia="仿宋" w:cs="宋体-简"/>
          <w:sz w:val="28"/>
          <w:szCs w:val="28"/>
          <w:lang w:val="en-US" w:eastAsia="zh-CN"/>
        </w:rPr>
      </w:pPr>
      <w:r>
        <w:rPr>
          <w:rFonts w:hint="eastAsia" w:ascii="仿宋" w:hAnsi="仿宋" w:eastAsia="仿宋" w:cs="宋体-简"/>
          <w:sz w:val="28"/>
          <w:szCs w:val="28"/>
          <w:lang w:val="en-US" w:eastAsia="zh-CN"/>
        </w:rPr>
        <w:t>核心交换机</w:t>
      </w:r>
    </w:p>
    <w:p>
      <w:pPr>
        <w:spacing w:after="0" w:line="360" w:lineRule="auto"/>
        <w:ind w:firstLine="560" w:firstLineChars="200"/>
        <w:rPr>
          <w:rFonts w:hint="default" w:ascii="仿宋" w:hAnsi="仿宋" w:eastAsia="仿宋" w:cs="宋体-简"/>
          <w:sz w:val="28"/>
          <w:szCs w:val="28"/>
          <w:lang w:val="en-US" w:eastAsia="zh-CN"/>
        </w:rPr>
      </w:pPr>
      <w:r>
        <w:rPr>
          <w:rFonts w:hint="eastAsia" w:ascii="仿宋" w:hAnsi="仿宋" w:eastAsia="仿宋" w:cs="宋体-简"/>
          <w:sz w:val="28"/>
          <w:szCs w:val="28"/>
          <w:lang w:val="en-US" w:eastAsia="zh-CN"/>
        </w:rPr>
        <w:t>含总装机箱，2*主控板，4*交换网板，48端口千兆以太网电接口板，24端口万兆以太网光接口板，含12个SFP+10G 多模光模块（850nm,0.3km.LC）；</w:t>
      </w:r>
    </w:p>
    <w:p>
      <w:pPr>
        <w:pStyle w:val="4"/>
        <w:ind w:firstLine="643" w:firstLineChars="200"/>
        <w:rPr>
          <w:rFonts w:ascii="宋体" w:hAnsi="宋体" w:eastAsia="宋体" w:cs="宋体"/>
          <w:b/>
          <w:bCs/>
          <w:color w:val="auto"/>
        </w:rPr>
      </w:pPr>
      <w:bookmarkStart w:id="2" w:name="_Toc21662"/>
      <w:r>
        <w:rPr>
          <w:rFonts w:hint="eastAsia" w:ascii="宋体" w:hAnsi="宋体" w:eastAsia="宋体" w:cs="宋体"/>
          <w:b/>
          <w:bCs/>
          <w:color w:val="auto"/>
        </w:rPr>
        <w:t>二、网络建设情况</w:t>
      </w:r>
      <w:bookmarkEnd w:id="2"/>
    </w:p>
    <w:p>
      <w:pPr>
        <w:spacing w:after="0" w:line="360" w:lineRule="auto"/>
        <w:ind w:firstLine="560"/>
        <w:rPr>
          <w:rFonts w:ascii="仿宋" w:hAnsi="仿宋" w:eastAsia="仿宋" w:cs="宋体-简"/>
          <w:color w:val="000000"/>
          <w:sz w:val="28"/>
          <w:szCs w:val="28"/>
        </w:rPr>
      </w:pPr>
      <w:r>
        <w:rPr>
          <w:rFonts w:hint="eastAsia" w:ascii="仿宋" w:hAnsi="仿宋" w:eastAsia="仿宋" w:cs="宋体-简"/>
          <w:color w:val="000000"/>
          <w:sz w:val="28"/>
          <w:szCs w:val="28"/>
        </w:rPr>
        <w:t>鄂州大数据中心建设有政务资源池和互联网资源池，因此网络分为互联网区和电子政务外网区，互联网区和电子政务外网区采用两台单向光闸实现数据互通，确保网络信息安全。整体网络拓扑图如下：</w:t>
      </w:r>
    </w:p>
    <w:p>
      <w:pPr>
        <w:spacing w:after="0" w:line="360" w:lineRule="auto"/>
      </w:pPr>
      <w:r>
        <w:drawing>
          <wp:inline distT="0" distB="0" distL="114300" distR="114300">
            <wp:extent cx="5274310" cy="3030220"/>
            <wp:effectExtent l="0" t="0" r="2540" b="177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4"/>
                    <a:stretch>
                      <a:fillRect/>
                    </a:stretch>
                  </pic:blipFill>
                  <pic:spPr>
                    <a:xfrm>
                      <a:off x="0" y="0"/>
                      <a:ext cx="5274310" cy="3030220"/>
                    </a:xfrm>
                    <a:prstGeom prst="rect">
                      <a:avLst/>
                    </a:prstGeom>
                    <a:noFill/>
                    <a:ln w="9525">
                      <a:noFill/>
                    </a:ln>
                  </pic:spPr>
                </pic:pic>
              </a:graphicData>
            </a:graphic>
          </wp:inline>
        </w:drawing>
      </w:r>
    </w:p>
    <w:p>
      <w:pPr>
        <w:pStyle w:val="3"/>
        <w:keepNext/>
        <w:keepLines/>
        <w:pageBreakBefore w:val="0"/>
        <w:widowControl w:val="0"/>
        <w:kinsoku/>
        <w:wordWrap/>
        <w:overflowPunct/>
        <w:topLinePunct w:val="0"/>
        <w:autoSpaceDE/>
        <w:autoSpaceDN/>
        <w:bidi w:val="0"/>
        <w:adjustRightInd/>
        <w:snapToGrid/>
        <w:spacing w:before="340" w:after="330" w:line="520" w:lineRule="exact"/>
        <w:ind w:left="0" w:leftChars="0" w:right="0" w:rightChars="0" w:firstLine="562" w:firstLineChars="200"/>
        <w:jc w:val="both"/>
        <w:textAlignment w:val="auto"/>
        <w:outlineLvl w:val="0"/>
        <w:rPr>
          <w:rFonts w:ascii="仿宋" w:hAnsi="仿宋" w:eastAsia="仿宋" w:cs="宋体-简"/>
          <w:color w:val="000000"/>
          <w:sz w:val="28"/>
          <w:szCs w:val="28"/>
        </w:rPr>
      </w:pPr>
      <w:bookmarkStart w:id="3" w:name="_Toc29407"/>
      <w:r>
        <w:rPr>
          <w:rFonts w:hint="eastAsia" w:ascii="仿宋" w:hAnsi="仿宋" w:eastAsia="仿宋" w:cs="宋体-简"/>
          <w:color w:val="000000"/>
          <w:sz w:val="28"/>
          <w:szCs w:val="28"/>
        </w:rPr>
        <w:t>目前所有的网络设备均支持IPV6，互联网区仅单栈的IPV4或IPV6，需要进行改造，确保支持双栈IPV4/IPV6。</w:t>
      </w:r>
      <w:bookmarkEnd w:id="3"/>
    </w:p>
    <w:p>
      <w:pPr>
        <w:pStyle w:val="4"/>
        <w:numPr>
          <w:ilvl w:val="0"/>
          <w:numId w:val="1"/>
        </w:numPr>
        <w:ind w:firstLine="643" w:firstLineChars="200"/>
        <w:rPr>
          <w:rFonts w:hint="eastAsia" w:ascii="宋体" w:hAnsi="宋体" w:eastAsia="宋体" w:cs="宋体"/>
          <w:b/>
          <w:bCs/>
          <w:color w:val="auto"/>
        </w:rPr>
      </w:pPr>
      <w:bookmarkStart w:id="4" w:name="_Toc4795"/>
      <w:r>
        <w:rPr>
          <w:rFonts w:hint="eastAsia" w:ascii="宋体" w:hAnsi="宋体" w:eastAsia="宋体" w:cs="宋体"/>
          <w:b/>
          <w:bCs/>
          <w:color w:val="auto"/>
        </w:rPr>
        <w:t>政务云平台云计算资源池使用情况</w:t>
      </w:r>
      <w:bookmarkEnd w:id="4"/>
    </w:p>
    <w:p>
      <w:pPr>
        <w:pStyle w:val="4"/>
        <w:numPr>
          <w:ilvl w:val="0"/>
          <w:numId w:val="0"/>
        </w:numPr>
      </w:pPr>
      <w:r>
        <w:drawing>
          <wp:anchor distT="0" distB="0" distL="114300" distR="114300" simplePos="0" relativeHeight="251658240" behindDoc="0" locked="0" layoutInCell="1" allowOverlap="1">
            <wp:simplePos x="0" y="0"/>
            <wp:positionH relativeFrom="column">
              <wp:posOffset>518160</wp:posOffset>
            </wp:positionH>
            <wp:positionV relativeFrom="paragraph">
              <wp:posOffset>1853565</wp:posOffset>
            </wp:positionV>
            <wp:extent cx="5028565" cy="3143250"/>
            <wp:effectExtent l="0" t="0" r="63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028565" cy="3143250"/>
                    </a:xfrm>
                    <a:prstGeom prst="rect">
                      <a:avLst/>
                    </a:prstGeom>
                    <a:noFill/>
                    <a:ln w="9525">
                      <a:noFill/>
                    </a:ln>
                  </pic:spPr>
                </pic:pic>
              </a:graphicData>
            </a:graphic>
          </wp:anchor>
        </w:drawing>
      </w:r>
      <w:r>
        <w:rPr>
          <w:rFonts w:hint="eastAsia" w:ascii="仿宋" w:hAnsi="仿宋" w:eastAsia="仿宋" w:cs="宋体-简"/>
          <w:sz w:val="28"/>
          <w:szCs w:val="28"/>
        </w:rPr>
        <w:t>我市大数据中心云平台搭建的数据共享交换平台、电子证照系统和市政府门户网站集约化系统为市直各部门提供了基础支撑；截止2020年8月20日相关硬件使用情况是：发布弹性云服务器116台，共计使用vCPU1388核、内存4962G、存储162.5T，vCPU使用率为45%、内存使用率为68%、存储使用率为68%，具体情况如下图：</w:t>
      </w:r>
    </w:p>
    <w:p>
      <w:pPr>
        <w:spacing w:after="0" w:line="360" w:lineRule="auto"/>
      </w:pPr>
    </w:p>
    <w:p>
      <w:pPr>
        <w:spacing w:after="0" w:line="360" w:lineRule="auto"/>
      </w:pPr>
    </w:p>
    <w:p>
      <w:pPr>
        <w:spacing w:after="0" w:line="360" w:lineRule="auto"/>
      </w:pPr>
    </w:p>
    <w:p>
      <w:pPr>
        <w:spacing w:after="0" w:line="360" w:lineRule="auto"/>
      </w:pPr>
    </w:p>
    <w:p>
      <w:pPr>
        <w:spacing w:after="0" w:line="360" w:lineRule="auto"/>
      </w:pPr>
    </w:p>
    <w:p>
      <w:pPr>
        <w:spacing w:after="0" w:line="360" w:lineRule="auto"/>
      </w:pPr>
    </w:p>
    <w:p>
      <w:pPr>
        <w:spacing w:after="0" w:line="360" w:lineRule="auto"/>
      </w:pPr>
    </w:p>
    <w:p>
      <w:pPr>
        <w:spacing w:after="0" w:line="360" w:lineRule="auto"/>
      </w:pPr>
    </w:p>
    <w:p>
      <w:pPr>
        <w:spacing w:after="0" w:line="360" w:lineRule="auto"/>
      </w:pPr>
    </w:p>
    <w:p>
      <w:pPr>
        <w:spacing w:after="0" w:line="360" w:lineRule="auto"/>
        <w:ind w:firstLine="560" w:firstLineChars="200"/>
        <w:rPr>
          <w:rFonts w:hint="eastAsia" w:ascii="仿宋" w:hAnsi="仿宋" w:eastAsia="仿宋" w:cs="宋体-简"/>
          <w:sz w:val="28"/>
          <w:szCs w:val="28"/>
          <w:lang w:val="en-US" w:eastAsia="zh-CN"/>
        </w:rPr>
      </w:pPr>
      <w:r>
        <w:rPr>
          <w:rFonts w:hint="eastAsia" w:ascii="仿宋" w:hAnsi="仿宋" w:eastAsia="仿宋" w:cs="宋体-简"/>
          <w:sz w:val="28"/>
          <w:szCs w:val="28"/>
          <w:lang w:eastAsia="zh-CN"/>
        </w:rPr>
        <w:t>其</w:t>
      </w:r>
      <w:r>
        <w:rPr>
          <w:rFonts w:hint="eastAsia" w:ascii="仿宋" w:hAnsi="仿宋" w:eastAsia="仿宋" w:cs="宋体-简"/>
          <w:sz w:val="28"/>
          <w:szCs w:val="28"/>
        </w:rPr>
        <w:t>中互联网资源池区v</w:t>
      </w:r>
      <w:r>
        <w:rPr>
          <w:rFonts w:ascii="仿宋" w:hAnsi="仿宋" w:eastAsia="仿宋" w:cs="宋体-简"/>
          <w:sz w:val="28"/>
          <w:szCs w:val="28"/>
        </w:rPr>
        <w:t>CPU</w:t>
      </w:r>
      <w:r>
        <w:rPr>
          <w:rFonts w:hint="eastAsia" w:ascii="仿宋" w:hAnsi="仿宋" w:eastAsia="仿宋" w:cs="宋体-简"/>
          <w:sz w:val="28"/>
          <w:szCs w:val="28"/>
        </w:rPr>
        <w:t>分配率4</w:t>
      </w:r>
      <w:r>
        <w:rPr>
          <w:rFonts w:ascii="仿宋" w:hAnsi="仿宋" w:eastAsia="仿宋" w:cs="宋体-简"/>
          <w:sz w:val="28"/>
          <w:szCs w:val="28"/>
        </w:rPr>
        <w:t>1</w:t>
      </w:r>
      <w:r>
        <w:rPr>
          <w:rFonts w:hint="eastAsia" w:ascii="仿宋" w:hAnsi="仿宋" w:eastAsia="仿宋" w:cs="宋体-简"/>
          <w:sz w:val="28"/>
          <w:szCs w:val="28"/>
        </w:rPr>
        <w:t>.</w:t>
      </w:r>
      <w:r>
        <w:rPr>
          <w:rFonts w:ascii="仿宋" w:hAnsi="仿宋" w:eastAsia="仿宋" w:cs="宋体-简"/>
          <w:sz w:val="28"/>
          <w:szCs w:val="28"/>
        </w:rPr>
        <w:t>99</w:t>
      </w:r>
      <w:r>
        <w:rPr>
          <w:rFonts w:hint="eastAsia" w:ascii="仿宋" w:hAnsi="仿宋" w:eastAsia="仿宋" w:cs="宋体-简"/>
          <w:sz w:val="28"/>
          <w:szCs w:val="28"/>
        </w:rPr>
        <w:t>%，内存分配率5</w:t>
      </w:r>
      <w:r>
        <w:rPr>
          <w:rFonts w:ascii="仿宋" w:hAnsi="仿宋" w:eastAsia="仿宋" w:cs="宋体-简"/>
          <w:sz w:val="28"/>
          <w:szCs w:val="28"/>
        </w:rPr>
        <w:t>7</w:t>
      </w:r>
      <w:r>
        <w:rPr>
          <w:rFonts w:hint="eastAsia" w:ascii="仿宋" w:hAnsi="仿宋" w:eastAsia="仿宋" w:cs="宋体-简"/>
          <w:sz w:val="28"/>
          <w:szCs w:val="28"/>
        </w:rPr>
        <w:t>.</w:t>
      </w:r>
      <w:r>
        <w:rPr>
          <w:rFonts w:ascii="仿宋" w:hAnsi="仿宋" w:eastAsia="仿宋" w:cs="宋体-简"/>
          <w:sz w:val="28"/>
          <w:szCs w:val="28"/>
        </w:rPr>
        <w:t>15</w:t>
      </w:r>
      <w:r>
        <w:rPr>
          <w:rFonts w:hint="eastAsia" w:ascii="仿宋" w:hAnsi="仿宋" w:eastAsia="仿宋" w:cs="宋体-简"/>
          <w:sz w:val="28"/>
          <w:szCs w:val="28"/>
        </w:rPr>
        <w:t>%，内存平均使用率7</w:t>
      </w:r>
      <w:r>
        <w:rPr>
          <w:rFonts w:ascii="仿宋" w:hAnsi="仿宋" w:eastAsia="仿宋" w:cs="宋体-简"/>
          <w:sz w:val="28"/>
          <w:szCs w:val="28"/>
        </w:rPr>
        <w:t>6</w:t>
      </w:r>
      <w:r>
        <w:rPr>
          <w:rFonts w:hint="eastAsia" w:ascii="仿宋" w:hAnsi="仿宋" w:eastAsia="仿宋" w:cs="宋体-简"/>
          <w:sz w:val="28"/>
          <w:szCs w:val="28"/>
        </w:rPr>
        <w:t>.</w:t>
      </w:r>
      <w:r>
        <w:rPr>
          <w:rFonts w:ascii="仿宋" w:hAnsi="仿宋" w:eastAsia="仿宋" w:cs="宋体-简"/>
          <w:sz w:val="28"/>
          <w:szCs w:val="28"/>
        </w:rPr>
        <w:t>68</w:t>
      </w:r>
      <w:r>
        <w:rPr>
          <w:rFonts w:hint="eastAsia" w:ascii="仿宋" w:hAnsi="仿宋" w:eastAsia="仿宋" w:cs="宋体-简"/>
          <w:sz w:val="28"/>
          <w:szCs w:val="28"/>
        </w:rPr>
        <w:t>%;政务网资源池区v</w:t>
      </w:r>
      <w:r>
        <w:rPr>
          <w:rFonts w:ascii="仿宋" w:hAnsi="仿宋" w:eastAsia="仿宋" w:cs="宋体-简"/>
          <w:sz w:val="28"/>
          <w:szCs w:val="28"/>
        </w:rPr>
        <w:t>CPU</w:t>
      </w:r>
      <w:r>
        <w:rPr>
          <w:rFonts w:hint="eastAsia" w:ascii="仿宋" w:hAnsi="仿宋" w:eastAsia="仿宋" w:cs="宋体-简"/>
          <w:sz w:val="28"/>
          <w:szCs w:val="28"/>
        </w:rPr>
        <w:t>分配率4</w:t>
      </w:r>
      <w:r>
        <w:rPr>
          <w:rFonts w:ascii="仿宋" w:hAnsi="仿宋" w:eastAsia="仿宋" w:cs="宋体-简"/>
          <w:sz w:val="28"/>
          <w:szCs w:val="28"/>
        </w:rPr>
        <w:t>2</w:t>
      </w:r>
      <w:r>
        <w:rPr>
          <w:rFonts w:hint="eastAsia" w:ascii="仿宋" w:hAnsi="仿宋" w:eastAsia="仿宋" w:cs="宋体-简"/>
          <w:sz w:val="28"/>
          <w:szCs w:val="28"/>
        </w:rPr>
        <w:t>.</w:t>
      </w:r>
      <w:r>
        <w:rPr>
          <w:rFonts w:ascii="仿宋" w:hAnsi="仿宋" w:eastAsia="仿宋" w:cs="宋体-简"/>
          <w:sz w:val="28"/>
          <w:szCs w:val="28"/>
        </w:rPr>
        <w:t>53</w:t>
      </w:r>
      <w:r>
        <w:rPr>
          <w:rFonts w:hint="eastAsia" w:ascii="仿宋" w:hAnsi="仿宋" w:eastAsia="仿宋" w:cs="宋体-简"/>
          <w:sz w:val="28"/>
          <w:szCs w:val="28"/>
        </w:rPr>
        <w:t>%，内存分配率</w:t>
      </w:r>
      <w:r>
        <w:rPr>
          <w:rFonts w:ascii="仿宋" w:hAnsi="仿宋" w:eastAsia="仿宋" w:cs="宋体-简"/>
          <w:sz w:val="28"/>
          <w:szCs w:val="28"/>
        </w:rPr>
        <w:t>87</w:t>
      </w:r>
      <w:r>
        <w:rPr>
          <w:rFonts w:hint="eastAsia" w:ascii="仿宋" w:hAnsi="仿宋" w:eastAsia="仿宋" w:cs="宋体-简"/>
          <w:sz w:val="28"/>
          <w:szCs w:val="28"/>
        </w:rPr>
        <w:t>.</w:t>
      </w:r>
      <w:r>
        <w:rPr>
          <w:rFonts w:ascii="仿宋" w:hAnsi="仿宋" w:eastAsia="仿宋" w:cs="宋体-简"/>
          <w:sz w:val="28"/>
          <w:szCs w:val="28"/>
        </w:rPr>
        <w:t>73</w:t>
      </w:r>
      <w:r>
        <w:rPr>
          <w:rFonts w:hint="eastAsia" w:ascii="仿宋" w:hAnsi="仿宋" w:eastAsia="仿宋" w:cs="宋体-简"/>
          <w:sz w:val="28"/>
          <w:szCs w:val="28"/>
        </w:rPr>
        <w:t>%，内存平均使用率</w:t>
      </w:r>
      <w:r>
        <w:rPr>
          <w:rFonts w:hint="eastAsia" w:ascii="仿宋" w:hAnsi="仿宋" w:eastAsia="仿宋" w:cs="宋体-简"/>
          <w:sz w:val="28"/>
          <w:szCs w:val="28"/>
          <w:lang w:val="en-US" w:eastAsia="zh-CN"/>
        </w:rPr>
        <w:t>69.28%</w:t>
      </w:r>
    </w:p>
    <w:p>
      <w:pPr>
        <w:spacing w:after="0" w:line="360" w:lineRule="auto"/>
        <w:ind w:firstLine="420" w:firstLineChars="200"/>
        <w:rPr>
          <w:rFonts w:ascii="仿宋" w:hAnsi="仿宋" w:eastAsia="仿宋" w:cs="宋体-简"/>
          <w:sz w:val="28"/>
          <w:szCs w:val="28"/>
        </w:rPr>
      </w:pPr>
      <w:r>
        <w:drawing>
          <wp:inline distT="0" distB="0" distL="114300" distR="114300">
            <wp:extent cx="5274310" cy="2874010"/>
            <wp:effectExtent l="0"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4310" cy="2874010"/>
                    </a:xfrm>
                    <a:prstGeom prst="rect">
                      <a:avLst/>
                    </a:prstGeom>
                    <a:noFill/>
                    <a:ln w="9525">
                      <a:noFill/>
                    </a:ln>
                  </pic:spPr>
                </pic:pic>
              </a:graphicData>
            </a:graphic>
          </wp:inline>
        </w:drawing>
      </w:r>
      <w:r>
        <w:rPr>
          <w:rFonts w:hint="eastAsia" w:ascii="仿宋" w:hAnsi="仿宋" w:eastAsia="仿宋" w:cs="宋体-简"/>
          <w:sz w:val="28"/>
          <w:szCs w:val="28"/>
        </w:rPr>
        <w:t>。</w:t>
      </w:r>
    </w:p>
    <w:p>
      <w:pPr>
        <w:spacing w:after="0" w:line="240" w:lineRule="auto"/>
        <w:rPr>
          <w:rFonts w:ascii="仿宋" w:hAnsi="仿宋" w:eastAsia="仿宋" w:cs="宋体-简"/>
          <w:sz w:val="28"/>
          <w:szCs w:val="28"/>
        </w:rPr>
      </w:pPr>
      <w:r>
        <w:drawing>
          <wp:inline distT="0" distB="0" distL="114300" distR="114300">
            <wp:extent cx="5274310" cy="2860675"/>
            <wp:effectExtent l="0" t="0" r="2540" b="158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274310" cy="2860675"/>
                    </a:xfrm>
                    <a:prstGeom prst="rect">
                      <a:avLst/>
                    </a:prstGeom>
                    <a:noFill/>
                    <a:ln w="9525">
                      <a:noFill/>
                    </a:ln>
                  </pic:spPr>
                </pic:pic>
              </a:graphicData>
            </a:graphic>
          </wp:inline>
        </w:drawing>
      </w:r>
    </w:p>
    <w:p>
      <w:pPr>
        <w:pStyle w:val="3"/>
        <w:rPr>
          <w:rFonts w:ascii="仿宋" w:hAnsi="仿宋" w:eastAsia="仿宋"/>
          <w:b/>
          <w:color w:val="000000"/>
          <w:sz w:val="21"/>
          <w:szCs w:val="21"/>
        </w:rPr>
      </w:pPr>
    </w:p>
    <w:p>
      <w:pPr>
        <w:spacing w:after="0" w:line="240" w:lineRule="auto"/>
        <w:ind w:firstLine="562" w:firstLineChars="200"/>
        <w:rPr>
          <w:rFonts w:ascii="仿宋" w:hAnsi="仿宋" w:eastAsia="仿宋" w:cs="宋体-简"/>
          <w:sz w:val="28"/>
          <w:szCs w:val="28"/>
        </w:rPr>
      </w:pPr>
      <w:r>
        <w:rPr>
          <w:rFonts w:hint="eastAsia" w:ascii="仿宋" w:hAnsi="仿宋" w:eastAsia="仿宋" w:cs="宋体-简"/>
          <w:b/>
          <w:bCs/>
          <w:sz w:val="28"/>
          <w:szCs w:val="28"/>
        </w:rPr>
        <w:t>为相关部门管理系统提供硬件支撑情况是：</w:t>
      </w:r>
    </w:p>
    <w:p>
      <w:pPr>
        <w:numPr>
          <w:ilvl w:val="0"/>
          <w:numId w:val="2"/>
        </w:numPr>
        <w:spacing w:after="0" w:line="240" w:lineRule="auto"/>
        <w:rPr>
          <w:rFonts w:ascii="仿宋" w:hAnsi="仿宋" w:eastAsia="仿宋" w:cs="宋体-简"/>
          <w:sz w:val="28"/>
          <w:szCs w:val="28"/>
        </w:rPr>
      </w:pPr>
      <w:r>
        <w:rPr>
          <w:rFonts w:hint="eastAsia" w:ascii="仿宋" w:hAnsi="仿宋" w:eastAsia="仿宋" w:cs="宋体-简"/>
          <w:sz w:val="28"/>
          <w:szCs w:val="28"/>
        </w:rPr>
        <w:t>市机关事务管理中心（办公用房管理系统）；</w:t>
      </w:r>
    </w:p>
    <w:p>
      <w:pPr>
        <w:numPr>
          <w:ilvl w:val="0"/>
          <w:numId w:val="2"/>
        </w:numPr>
        <w:spacing w:after="0" w:line="240" w:lineRule="auto"/>
        <w:rPr>
          <w:rFonts w:ascii="仿宋" w:hAnsi="仿宋" w:eastAsia="仿宋" w:cs="宋体-简"/>
          <w:sz w:val="28"/>
          <w:szCs w:val="28"/>
        </w:rPr>
      </w:pPr>
      <w:r>
        <w:rPr>
          <w:rFonts w:hint="eastAsia" w:ascii="仿宋" w:hAnsi="仿宋" w:eastAsia="仿宋" w:cs="宋体-简"/>
          <w:sz w:val="28"/>
          <w:szCs w:val="28"/>
          <w:lang w:eastAsia="zh-CN"/>
        </w:rPr>
        <w:t>市</w:t>
      </w:r>
      <w:r>
        <w:rPr>
          <w:rFonts w:hint="eastAsia" w:ascii="仿宋" w:hAnsi="仿宋" w:eastAsia="仿宋" w:cs="宋体-简"/>
          <w:sz w:val="28"/>
          <w:szCs w:val="28"/>
        </w:rPr>
        <w:t>经信局（双千平台管理系统）；</w:t>
      </w:r>
    </w:p>
    <w:p>
      <w:pPr>
        <w:spacing w:after="0" w:line="240" w:lineRule="auto"/>
        <w:rPr>
          <w:rFonts w:ascii="仿宋" w:hAnsi="仿宋" w:eastAsia="仿宋" w:cs="宋体-简"/>
          <w:sz w:val="28"/>
          <w:szCs w:val="28"/>
        </w:rPr>
      </w:pPr>
      <w:r>
        <w:rPr>
          <w:rFonts w:hint="eastAsia" w:ascii="仿宋" w:hAnsi="仿宋" w:eastAsia="仿宋" w:cs="宋体-简"/>
          <w:sz w:val="28"/>
          <w:szCs w:val="28"/>
        </w:rPr>
        <w:t>3.市委考评办（效能评议“你呼我应”管理系统）；</w:t>
      </w:r>
    </w:p>
    <w:p>
      <w:pPr>
        <w:spacing w:after="0" w:line="240" w:lineRule="auto"/>
        <w:rPr>
          <w:rFonts w:ascii="仿宋" w:hAnsi="仿宋" w:eastAsia="仿宋" w:cs="宋体-简"/>
          <w:sz w:val="28"/>
          <w:szCs w:val="28"/>
        </w:rPr>
      </w:pPr>
      <w:r>
        <w:rPr>
          <w:rFonts w:hint="eastAsia" w:ascii="仿宋" w:hAnsi="仿宋" w:eastAsia="仿宋" w:cs="宋体-简"/>
          <w:sz w:val="28"/>
          <w:szCs w:val="28"/>
        </w:rPr>
        <w:t>4.市住建局（工程审批平台系统）；</w:t>
      </w:r>
    </w:p>
    <w:p>
      <w:pPr>
        <w:spacing w:after="0" w:line="240" w:lineRule="auto"/>
        <w:rPr>
          <w:rFonts w:ascii="仿宋" w:hAnsi="仿宋" w:eastAsia="仿宋" w:cs="宋体-简"/>
          <w:sz w:val="28"/>
          <w:szCs w:val="28"/>
        </w:rPr>
      </w:pPr>
      <w:r>
        <w:rPr>
          <w:rFonts w:hint="eastAsia" w:ascii="仿宋" w:hAnsi="仿宋" w:eastAsia="仿宋" w:cs="宋体-简"/>
          <w:sz w:val="28"/>
          <w:szCs w:val="28"/>
        </w:rPr>
        <w:t>5.市民政局（民政大数据系统）；</w:t>
      </w:r>
    </w:p>
    <w:p>
      <w:pPr>
        <w:spacing w:after="0" w:line="240" w:lineRule="auto"/>
        <w:rPr>
          <w:rFonts w:ascii="仿宋" w:hAnsi="仿宋" w:eastAsia="仿宋" w:cs="宋体-简"/>
          <w:sz w:val="28"/>
          <w:szCs w:val="28"/>
        </w:rPr>
      </w:pPr>
      <w:r>
        <w:rPr>
          <w:rFonts w:hint="eastAsia" w:ascii="仿宋" w:hAnsi="仿宋" w:eastAsia="仿宋" w:cs="宋体-简"/>
          <w:sz w:val="28"/>
          <w:szCs w:val="28"/>
        </w:rPr>
        <w:t>6.市长热线12345（12345平台管理系统）；</w:t>
      </w:r>
    </w:p>
    <w:p>
      <w:pPr>
        <w:spacing w:after="0" w:line="240" w:lineRule="auto"/>
        <w:rPr>
          <w:rFonts w:ascii="仿宋" w:hAnsi="仿宋" w:eastAsia="仿宋" w:cs="宋体-简"/>
          <w:sz w:val="28"/>
          <w:szCs w:val="28"/>
        </w:rPr>
      </w:pPr>
      <w:r>
        <w:rPr>
          <w:rFonts w:hint="eastAsia" w:ascii="仿宋" w:hAnsi="仿宋" w:eastAsia="仿宋" w:cs="宋体-简"/>
          <w:sz w:val="28"/>
          <w:szCs w:val="28"/>
        </w:rPr>
        <w:t>7.市教育局（网上报名“我要上学”存储系统）；</w:t>
      </w:r>
    </w:p>
    <w:p>
      <w:pPr>
        <w:spacing w:after="0" w:line="240" w:lineRule="auto"/>
        <w:ind w:left="280" w:hanging="280" w:hangingChars="100"/>
        <w:rPr>
          <w:rFonts w:ascii="仿宋" w:hAnsi="仿宋" w:eastAsia="仿宋" w:cs="宋体-简"/>
          <w:sz w:val="28"/>
          <w:szCs w:val="28"/>
        </w:rPr>
      </w:pPr>
      <w:r>
        <w:rPr>
          <w:rFonts w:hint="eastAsia" w:ascii="仿宋" w:hAnsi="仿宋" w:eastAsia="仿宋" w:cs="宋体-简"/>
          <w:sz w:val="28"/>
          <w:szCs w:val="28"/>
        </w:rPr>
        <w:t>8.市行政审批局（一张网考核、云受理平台、互联网监管、政府网站统一信息资源库）；</w:t>
      </w:r>
    </w:p>
    <w:p>
      <w:pPr>
        <w:spacing w:after="0" w:line="240" w:lineRule="auto"/>
        <w:rPr>
          <w:rFonts w:ascii="仿宋" w:hAnsi="仿宋" w:eastAsia="仿宋" w:cs="宋体-简"/>
          <w:sz w:val="28"/>
          <w:szCs w:val="28"/>
        </w:rPr>
      </w:pPr>
      <w:r>
        <w:rPr>
          <w:rFonts w:hint="eastAsia" w:ascii="仿宋" w:hAnsi="仿宋" w:eastAsia="仿宋" w:cs="宋体-简"/>
          <w:sz w:val="28"/>
          <w:szCs w:val="28"/>
        </w:rPr>
        <w:t>9.市公安局（疫情大数据存储）。</w:t>
      </w:r>
    </w:p>
    <w:p>
      <w:r>
        <w:rPr>
          <w:rFonts w:hint="eastAsia" w:ascii="仿宋" w:hAnsi="仿宋" w:eastAsia="仿宋" w:cs="宋体-简"/>
          <w:sz w:val="28"/>
          <w:szCs w:val="28"/>
        </w:rPr>
        <w:t xml:space="preserve">    上述各部门专用系统的布建，充分发挥了大数据中心设施效能，为市直各部门数据共享提供了优质的服务平台。</w:t>
      </w:r>
    </w:p>
    <w:p>
      <w:pPr>
        <w:pStyle w:val="3"/>
        <w:pageBreakBefore w:val="0"/>
        <w:widowControl w:val="0"/>
        <w:kinsoku/>
        <w:wordWrap/>
        <w:overflowPunct/>
        <w:topLinePunct w:val="0"/>
        <w:autoSpaceDE/>
        <w:autoSpaceDN/>
        <w:bidi w:val="0"/>
        <w:adjustRightInd/>
        <w:snapToGrid/>
        <w:spacing w:before="0" w:after="0" w:line="500" w:lineRule="exact"/>
        <w:ind w:left="0" w:leftChars="0" w:right="0" w:rightChars="0" w:firstLine="2249" w:firstLineChars="700"/>
        <w:jc w:val="both"/>
        <w:textAlignment w:val="auto"/>
        <w:rPr>
          <w:rFonts w:hint="eastAsia" w:ascii="黑体" w:hAnsi="黑体" w:eastAsia="黑体" w:cs="黑体"/>
          <w:b/>
          <w:color w:val="000000"/>
          <w:sz w:val="32"/>
          <w:szCs w:val="32"/>
        </w:rPr>
      </w:pPr>
      <w:bookmarkStart w:id="5" w:name="_Toc13179"/>
    </w:p>
    <w:p>
      <w:pPr>
        <w:pStyle w:val="3"/>
        <w:pageBreakBefore w:val="0"/>
        <w:widowControl w:val="0"/>
        <w:kinsoku/>
        <w:wordWrap/>
        <w:overflowPunct/>
        <w:topLinePunct w:val="0"/>
        <w:autoSpaceDE/>
        <w:autoSpaceDN/>
        <w:bidi w:val="0"/>
        <w:adjustRightInd/>
        <w:snapToGrid/>
        <w:spacing w:before="0" w:after="0" w:line="500" w:lineRule="exact"/>
        <w:ind w:left="0" w:leftChars="0" w:right="0" w:rightChars="0" w:firstLine="2249" w:firstLineChars="700"/>
        <w:jc w:val="both"/>
        <w:textAlignment w:val="auto"/>
        <w:rPr>
          <w:rFonts w:hint="eastAsia" w:ascii="仿宋" w:hAnsi="仿宋" w:eastAsia="仿宋" w:cs="宋体-简"/>
          <w:b/>
          <w:bCs/>
          <w:sz w:val="28"/>
          <w:szCs w:val="28"/>
        </w:rPr>
      </w:pPr>
      <w:r>
        <w:rPr>
          <w:rFonts w:hint="eastAsia" w:ascii="黑体" w:hAnsi="黑体" w:eastAsia="黑体" w:cs="黑体"/>
          <w:b/>
          <w:color w:val="000000"/>
          <w:sz w:val="32"/>
          <w:szCs w:val="32"/>
        </w:rPr>
        <w:t>第二</w:t>
      </w:r>
      <w:r>
        <w:rPr>
          <w:rFonts w:hint="eastAsia" w:ascii="黑体" w:hAnsi="黑体" w:eastAsia="黑体" w:cs="黑体"/>
          <w:b/>
          <w:color w:val="000000"/>
          <w:sz w:val="32"/>
          <w:szCs w:val="32"/>
          <w:lang w:eastAsia="zh-CN"/>
        </w:rPr>
        <w:t>部分</w:t>
      </w:r>
      <w:r>
        <w:rPr>
          <w:rFonts w:hint="eastAsia" w:ascii="黑体" w:hAnsi="黑体" w:eastAsia="黑体" w:cs="黑体"/>
          <w:b/>
          <w:color w:val="000000"/>
          <w:sz w:val="32"/>
          <w:szCs w:val="32"/>
        </w:rPr>
        <w:t xml:space="preserve">  资源池扩容方案</w:t>
      </w:r>
      <w:bookmarkEnd w:id="5"/>
    </w:p>
    <w:p>
      <w:pPr>
        <w:pageBreakBefore w:val="0"/>
        <w:widowControl w:val="0"/>
        <w:kinsoku/>
        <w:wordWrap/>
        <w:overflowPunct/>
        <w:topLinePunct w:val="0"/>
        <w:autoSpaceDE/>
        <w:autoSpaceDN/>
        <w:bidi w:val="0"/>
        <w:adjustRightInd/>
        <w:snapToGrid/>
        <w:spacing w:line="500" w:lineRule="exact"/>
        <w:ind w:right="0" w:rightChars="0"/>
        <w:jc w:val="both"/>
        <w:textAlignment w:val="auto"/>
        <w:rPr>
          <w:rFonts w:ascii="仿宋" w:hAnsi="仿宋" w:eastAsia="仿宋" w:cs="宋体-简"/>
          <w:b/>
          <w:bCs/>
          <w:sz w:val="28"/>
          <w:szCs w:val="28"/>
        </w:rPr>
      </w:pPr>
      <w:r>
        <w:rPr>
          <w:rFonts w:hint="eastAsia" w:ascii="仿宋" w:hAnsi="仿宋" w:eastAsia="仿宋" w:cs="宋体-简"/>
          <w:b/>
          <w:bCs/>
          <w:sz w:val="28"/>
          <w:szCs w:val="28"/>
        </w:rPr>
        <w:t>一、现有资源池内存扩容</w:t>
      </w:r>
    </w:p>
    <w:p>
      <w:pPr>
        <w:spacing w:line="360" w:lineRule="auto"/>
        <w:ind w:firstLine="420"/>
        <w:rPr>
          <w:rFonts w:ascii="仿宋" w:hAnsi="仿宋" w:eastAsia="仿宋" w:cs="宋体-简"/>
          <w:sz w:val="28"/>
          <w:szCs w:val="28"/>
        </w:rPr>
      </w:pPr>
      <w:r>
        <w:rPr>
          <w:rFonts w:hint="eastAsia" w:ascii="仿宋" w:hAnsi="仿宋" w:eastAsia="仿宋" w:cs="宋体-简"/>
          <w:sz w:val="28"/>
          <w:szCs w:val="28"/>
        </w:rPr>
        <w:t>随着鄂州大数据政务中心考虑到新建、改建系统逐步迁移上云的政策和鄂州智慧城市大脑建设，所需硬件资源越来越多，现有计算资源使用率已处于高负载状态，亟需针对平台计算节点进行扩容。本次扩容建设，当前主流云平台CPU核数和内存的配比应该是1:16，前期项目技术方案设计时，根据项目实施内容，其配比确定为1:4。</w:t>
      </w:r>
    </w:p>
    <w:p>
      <w:pPr>
        <w:spacing w:line="360" w:lineRule="auto"/>
        <w:ind w:firstLine="420"/>
        <w:rPr>
          <w:rFonts w:ascii="仿宋" w:hAnsi="仿宋" w:eastAsia="仿宋" w:cs="宋体-简"/>
          <w:sz w:val="28"/>
          <w:szCs w:val="28"/>
        </w:rPr>
      </w:pPr>
      <w:r>
        <w:rPr>
          <w:rFonts w:hint="eastAsia" w:ascii="仿宋" w:hAnsi="仿宋" w:eastAsia="仿宋" w:cs="宋体-简"/>
          <w:sz w:val="28"/>
          <w:szCs w:val="28"/>
        </w:rPr>
        <w:t>因此内存需按1:1</w:t>
      </w:r>
      <w:r>
        <w:rPr>
          <w:rFonts w:ascii="仿宋" w:hAnsi="仿宋" w:eastAsia="仿宋" w:cs="宋体-简"/>
          <w:sz w:val="28"/>
          <w:szCs w:val="28"/>
        </w:rPr>
        <w:t>6</w:t>
      </w:r>
      <w:r>
        <w:rPr>
          <w:rFonts w:hint="eastAsia" w:ascii="仿宋" w:hAnsi="仿宋" w:eastAsia="仿宋" w:cs="宋体-简"/>
          <w:sz w:val="28"/>
          <w:szCs w:val="28"/>
        </w:rPr>
        <w:t>配比进行扩容，现有服务器每台内存配置为4根32G共计128G内存，现有每台服务器需扩容1</w:t>
      </w:r>
      <w:r>
        <w:rPr>
          <w:rFonts w:ascii="仿宋" w:hAnsi="仿宋" w:eastAsia="仿宋" w:cs="宋体-简"/>
          <w:sz w:val="28"/>
          <w:szCs w:val="28"/>
        </w:rPr>
        <w:t>6</w:t>
      </w:r>
      <w:r>
        <w:rPr>
          <w:rFonts w:hint="eastAsia" w:ascii="仿宋" w:hAnsi="仿宋" w:eastAsia="仿宋" w:cs="宋体-简"/>
          <w:sz w:val="28"/>
          <w:szCs w:val="28"/>
        </w:rPr>
        <w:t>*</w:t>
      </w:r>
      <w:r>
        <w:rPr>
          <w:rFonts w:ascii="仿宋" w:hAnsi="仿宋" w:eastAsia="仿宋" w:cs="宋体-简"/>
          <w:sz w:val="28"/>
          <w:szCs w:val="28"/>
        </w:rPr>
        <w:t>32-128=384G</w:t>
      </w:r>
      <w:r>
        <w:rPr>
          <w:rFonts w:hint="eastAsia" w:ascii="仿宋" w:hAnsi="仿宋" w:eastAsia="仿宋" w:cs="宋体-简"/>
          <w:sz w:val="28"/>
          <w:szCs w:val="28"/>
        </w:rPr>
        <w:t>，即3</w:t>
      </w:r>
      <w:r>
        <w:rPr>
          <w:rFonts w:ascii="仿宋" w:hAnsi="仿宋" w:eastAsia="仿宋" w:cs="宋体-简"/>
          <w:sz w:val="28"/>
          <w:szCs w:val="28"/>
        </w:rPr>
        <w:t>2G</w:t>
      </w:r>
      <w:r>
        <w:rPr>
          <w:rFonts w:hint="eastAsia" w:ascii="仿宋" w:hAnsi="仿宋" w:eastAsia="仿宋" w:cs="宋体-简"/>
          <w:sz w:val="28"/>
          <w:szCs w:val="28"/>
        </w:rPr>
        <w:t>内存条</w:t>
      </w:r>
      <w:r>
        <w:rPr>
          <w:rFonts w:ascii="仿宋" w:hAnsi="仿宋" w:eastAsia="仿宋" w:cs="宋体-简"/>
          <w:sz w:val="28"/>
          <w:szCs w:val="28"/>
        </w:rPr>
        <w:t>12</w:t>
      </w:r>
      <w:r>
        <w:rPr>
          <w:rFonts w:hint="eastAsia" w:ascii="仿宋" w:hAnsi="仿宋" w:eastAsia="仿宋" w:cs="宋体-简"/>
          <w:sz w:val="28"/>
          <w:szCs w:val="28"/>
        </w:rPr>
        <w:t>根。</w:t>
      </w:r>
    </w:p>
    <w:p>
      <w:pPr>
        <w:spacing w:line="360" w:lineRule="auto"/>
        <w:ind w:firstLine="420"/>
        <w:rPr>
          <w:rFonts w:ascii="仿宋" w:hAnsi="仿宋" w:eastAsia="仿宋" w:cs="宋体-简"/>
          <w:sz w:val="28"/>
          <w:szCs w:val="28"/>
        </w:rPr>
      </w:pPr>
      <w:r>
        <w:rPr>
          <w:rFonts w:hint="eastAsia" w:ascii="仿宋" w:hAnsi="仿宋" w:eastAsia="仿宋" w:cs="宋体-简"/>
          <w:sz w:val="28"/>
          <w:szCs w:val="28"/>
        </w:rPr>
        <w:t>根据上述计算结果，现有服务器需扩容32G内存条252根，共计可提供物理内存资源8T。</w:t>
      </w:r>
    </w:p>
    <w:p>
      <w:pPr>
        <w:spacing w:after="0" w:line="360" w:lineRule="auto"/>
        <w:ind w:firstLine="562" w:firstLineChars="200"/>
        <w:rPr>
          <w:rFonts w:ascii="仿宋" w:hAnsi="仿宋" w:eastAsia="仿宋" w:cs="宋体-简"/>
          <w:b/>
          <w:bCs/>
          <w:sz w:val="28"/>
          <w:szCs w:val="28"/>
        </w:rPr>
      </w:pPr>
      <w:r>
        <w:rPr>
          <w:rFonts w:hint="eastAsia" w:ascii="仿宋" w:hAnsi="仿宋" w:eastAsia="仿宋" w:cs="宋体-简"/>
          <w:b/>
          <w:bCs/>
          <w:sz w:val="28"/>
          <w:szCs w:val="28"/>
        </w:rPr>
        <w:t>二、整体资源池扩容</w:t>
      </w:r>
    </w:p>
    <w:p>
      <w:pPr>
        <w:spacing w:after="0" w:line="360" w:lineRule="auto"/>
        <w:ind w:firstLine="560" w:firstLineChars="200"/>
        <w:rPr>
          <w:rFonts w:ascii="仿宋" w:hAnsi="仿宋" w:eastAsia="仿宋" w:cs="宋体-简"/>
          <w:b/>
          <w:bCs/>
          <w:sz w:val="28"/>
          <w:szCs w:val="28"/>
        </w:rPr>
      </w:pPr>
      <w:r>
        <w:rPr>
          <w:rFonts w:hint="eastAsia" w:ascii="仿宋" w:hAnsi="仿宋" w:eastAsia="仿宋" w:cs="宋体-简"/>
          <w:sz w:val="28"/>
          <w:szCs w:val="28"/>
        </w:rPr>
        <w:t>随着新建、改建系统逐步迁移上云的政策和鄂州智慧城市大脑建设的脚步越来越快，所需的硬件资源越来越多，需要对云资源池物理服务器扩容和增加相应的云管平台和虚拟化软件授权，本方案拟分别对互联网资源池区扩容</w:t>
      </w:r>
      <w:r>
        <w:rPr>
          <w:rFonts w:hint="eastAsia" w:ascii="仿宋" w:hAnsi="仿宋" w:eastAsia="仿宋" w:cs="宋体-简"/>
          <w:sz w:val="28"/>
          <w:szCs w:val="28"/>
          <w:lang w:val="en-US" w:eastAsia="zh-CN"/>
        </w:rPr>
        <w:t>4</w:t>
      </w:r>
      <w:r>
        <w:rPr>
          <w:rFonts w:hint="eastAsia" w:ascii="仿宋" w:hAnsi="仿宋" w:eastAsia="仿宋" w:cs="宋体-简"/>
          <w:sz w:val="28"/>
          <w:szCs w:val="28"/>
        </w:rPr>
        <w:t>台服务器，政务网服务器区扩容</w:t>
      </w:r>
      <w:r>
        <w:rPr>
          <w:rFonts w:hint="eastAsia" w:ascii="仿宋" w:hAnsi="仿宋" w:eastAsia="仿宋" w:cs="宋体-简"/>
          <w:sz w:val="28"/>
          <w:szCs w:val="28"/>
          <w:lang w:val="en-US" w:eastAsia="zh-CN"/>
        </w:rPr>
        <w:t>8</w:t>
      </w:r>
      <w:r>
        <w:rPr>
          <w:rFonts w:hint="eastAsia" w:ascii="仿宋" w:hAnsi="仿宋" w:eastAsia="仿宋" w:cs="宋体-简"/>
          <w:sz w:val="28"/>
          <w:szCs w:val="28"/>
        </w:rPr>
        <w:t>台服务器，每台服务器配置32G内存条16根，形成每台服务器512G内存、40T存储空间，加原有21台服务器，共计可扩容约1</w:t>
      </w:r>
      <w:r>
        <w:rPr>
          <w:rFonts w:hint="eastAsia" w:ascii="仿宋" w:hAnsi="仿宋" w:eastAsia="仿宋" w:cs="宋体-简"/>
          <w:sz w:val="28"/>
          <w:szCs w:val="28"/>
          <w:lang w:val="en-US" w:eastAsia="zh-CN"/>
        </w:rPr>
        <w:t>4</w:t>
      </w:r>
      <w:r>
        <w:rPr>
          <w:rFonts w:hint="eastAsia" w:ascii="仿宋" w:hAnsi="仿宋" w:eastAsia="仿宋" w:cs="宋体-简"/>
          <w:sz w:val="28"/>
          <w:szCs w:val="28"/>
        </w:rPr>
        <w:t>T物理内存、4</w:t>
      </w:r>
      <w:r>
        <w:rPr>
          <w:rFonts w:hint="eastAsia" w:ascii="仿宋" w:hAnsi="仿宋" w:eastAsia="仿宋" w:cs="宋体-简"/>
          <w:sz w:val="28"/>
          <w:szCs w:val="28"/>
          <w:lang w:val="en-US" w:eastAsia="zh-CN"/>
        </w:rPr>
        <w:t>80</w:t>
      </w:r>
      <w:r>
        <w:rPr>
          <w:rFonts w:hint="eastAsia" w:ascii="仿宋" w:hAnsi="仿宋" w:eastAsia="仿宋" w:cs="宋体-简"/>
          <w:sz w:val="28"/>
          <w:szCs w:val="28"/>
        </w:rPr>
        <w:t>T存储空间</w:t>
      </w:r>
      <w:r>
        <w:rPr>
          <w:rFonts w:hint="eastAsia" w:ascii="仿宋" w:hAnsi="仿宋" w:eastAsia="仿宋" w:cs="宋体-简"/>
          <w:sz w:val="28"/>
          <w:szCs w:val="28"/>
          <w:lang w:eastAsia="zh-CN"/>
        </w:rPr>
        <w:t>供</w:t>
      </w:r>
      <w:r>
        <w:rPr>
          <w:rFonts w:hint="eastAsia" w:ascii="仿宋" w:hAnsi="仿宋" w:eastAsia="仿宋" w:cs="宋体-简"/>
          <w:sz w:val="28"/>
          <w:szCs w:val="28"/>
        </w:rPr>
        <w:t>资源池使用。</w:t>
      </w:r>
      <w:r>
        <w:rPr>
          <w:rFonts w:hint="eastAsia" w:ascii="仿宋" w:hAnsi="仿宋" w:eastAsia="仿宋" w:cs="宋体-简"/>
          <w:sz w:val="28"/>
          <w:szCs w:val="28"/>
          <w:lang w:eastAsia="zh-CN"/>
        </w:rPr>
        <w:t>扩容之后，鄂州大数据中心整体资源分为两部分：政务资源池和互联网资源池，硬件服务器总计</w:t>
      </w:r>
      <w:r>
        <w:rPr>
          <w:rFonts w:hint="eastAsia" w:ascii="仿宋" w:hAnsi="仿宋" w:eastAsia="仿宋" w:cs="宋体-简"/>
          <w:sz w:val="28"/>
          <w:szCs w:val="28"/>
          <w:lang w:val="en-US" w:eastAsia="zh-CN"/>
        </w:rPr>
        <w:t>33台，其中政务资源池26台，互联网资源池7台，共计提供存储713.16T，内存约20T的云计算资源。</w:t>
      </w:r>
    </w:p>
    <w:p>
      <w:pPr>
        <w:spacing w:after="0" w:line="360" w:lineRule="auto"/>
        <w:ind w:firstLine="562" w:firstLineChars="200"/>
        <w:rPr>
          <w:rFonts w:ascii="仿宋" w:hAnsi="仿宋" w:eastAsia="仿宋" w:cs="宋体-简"/>
          <w:b/>
          <w:bCs/>
          <w:sz w:val="28"/>
          <w:szCs w:val="28"/>
        </w:rPr>
      </w:pPr>
      <w:r>
        <w:rPr>
          <w:rFonts w:hint="eastAsia" w:ascii="仿宋" w:hAnsi="仿宋" w:eastAsia="仿宋" w:cs="宋体-简"/>
          <w:b/>
          <w:bCs/>
          <w:sz w:val="28"/>
          <w:szCs w:val="28"/>
        </w:rPr>
        <w:t>三、I</w:t>
      </w:r>
      <w:r>
        <w:rPr>
          <w:rFonts w:ascii="仿宋" w:hAnsi="仿宋" w:eastAsia="仿宋" w:cs="宋体-简"/>
          <w:b/>
          <w:bCs/>
          <w:sz w:val="28"/>
          <w:szCs w:val="28"/>
        </w:rPr>
        <w:t>PV6</w:t>
      </w:r>
      <w:r>
        <w:rPr>
          <w:rFonts w:hint="eastAsia" w:ascii="仿宋" w:hAnsi="仿宋" w:eastAsia="仿宋" w:cs="宋体-简"/>
          <w:b/>
          <w:bCs/>
          <w:sz w:val="28"/>
          <w:szCs w:val="28"/>
        </w:rPr>
        <w:t>改造升级</w:t>
      </w:r>
    </w:p>
    <w:p>
      <w:pPr>
        <w:spacing w:after="0" w:line="360" w:lineRule="auto"/>
        <w:ind w:firstLine="560" w:firstLineChars="200"/>
        <w:rPr>
          <w:rFonts w:ascii="仿宋" w:hAnsi="仿宋" w:eastAsia="仿宋" w:cs="宋体-简"/>
          <w:sz w:val="28"/>
          <w:szCs w:val="28"/>
        </w:rPr>
      </w:pPr>
      <w:r>
        <w:rPr>
          <w:rFonts w:hint="eastAsia" w:ascii="仿宋" w:hAnsi="仿宋" w:eastAsia="仿宋" w:cs="宋体-简"/>
          <w:sz w:val="28"/>
          <w:szCs w:val="28"/>
        </w:rPr>
        <w:t>为使互联网资源池区域云主机及政务外网区域云主机支持</w:t>
      </w:r>
      <w:r>
        <w:rPr>
          <w:rFonts w:ascii="仿宋" w:hAnsi="仿宋" w:eastAsia="仿宋" w:cs="宋体-简"/>
          <w:sz w:val="28"/>
          <w:szCs w:val="28"/>
        </w:rPr>
        <w:t>IPV6</w:t>
      </w:r>
      <w:r>
        <w:rPr>
          <w:rFonts w:hint="eastAsia" w:ascii="仿宋" w:hAnsi="仿宋" w:eastAsia="仿宋" w:cs="宋体-简"/>
          <w:sz w:val="28"/>
          <w:szCs w:val="28"/>
        </w:rPr>
        <w:t>，需在互联网区域出口新增一台防火墙，提供互联网区域的冗余；同时对网络设备及云平台进行I</w:t>
      </w:r>
      <w:r>
        <w:rPr>
          <w:rFonts w:ascii="仿宋" w:hAnsi="仿宋" w:eastAsia="仿宋" w:cs="宋体-简"/>
          <w:sz w:val="28"/>
          <w:szCs w:val="28"/>
        </w:rPr>
        <w:t>PV6</w:t>
      </w:r>
      <w:r>
        <w:rPr>
          <w:rFonts w:hint="eastAsia" w:ascii="仿宋" w:hAnsi="仿宋" w:eastAsia="仿宋" w:cs="宋体-简"/>
          <w:sz w:val="28"/>
          <w:szCs w:val="28"/>
        </w:rPr>
        <w:t>升级，使互联网区和电子政务外网区全部支持I</w:t>
      </w:r>
      <w:r>
        <w:rPr>
          <w:rFonts w:ascii="仿宋" w:hAnsi="仿宋" w:eastAsia="仿宋" w:cs="宋体-简"/>
          <w:sz w:val="28"/>
          <w:szCs w:val="28"/>
        </w:rPr>
        <w:t>PV6</w:t>
      </w:r>
      <w:r>
        <w:rPr>
          <w:rFonts w:hint="eastAsia" w:ascii="仿宋" w:hAnsi="仿宋" w:eastAsia="仿宋" w:cs="宋体-简"/>
          <w:sz w:val="28"/>
          <w:szCs w:val="28"/>
        </w:rPr>
        <w:t>。</w:t>
      </w:r>
    </w:p>
    <w:p>
      <w:pPr>
        <w:spacing w:after="0" w:line="360" w:lineRule="auto"/>
        <w:ind w:firstLine="560" w:firstLineChars="200"/>
        <w:rPr>
          <w:rFonts w:ascii="仿宋" w:hAnsi="仿宋" w:eastAsia="仿宋" w:cs="宋体-简"/>
          <w:sz w:val="28"/>
          <w:szCs w:val="28"/>
        </w:rPr>
      </w:pPr>
      <w:r>
        <w:rPr>
          <w:rFonts w:hint="eastAsia" w:ascii="仿宋" w:hAnsi="仿宋" w:eastAsia="仿宋" w:cs="宋体-简"/>
          <w:sz w:val="28"/>
          <w:szCs w:val="28"/>
        </w:rPr>
        <w:t>扩容后网络拓扑如下：</w:t>
      </w:r>
    </w:p>
    <w:p>
      <w:pPr>
        <w:spacing w:after="0" w:line="360" w:lineRule="auto"/>
        <w:ind w:firstLine="420" w:firstLineChars="200"/>
        <w:rPr>
          <w:rFonts w:ascii="仿宋" w:hAnsi="仿宋" w:eastAsia="仿宋" w:cs="宋体-简"/>
          <w:sz w:val="28"/>
          <w:szCs w:val="28"/>
        </w:rPr>
      </w:pPr>
      <w:r>
        <w:drawing>
          <wp:inline distT="0" distB="0" distL="114300" distR="114300">
            <wp:extent cx="5270500" cy="3022600"/>
            <wp:effectExtent l="0" t="0" r="6350" b="6350"/>
            <wp:docPr id="3" name="图片 4" descr="C:\Users\yyx\Desktop\拓扑图.jpg拓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C:\Users\yyx\Desktop\拓扑图.jpg拓扑图"/>
                    <pic:cNvPicPr>
                      <a:picLocks noChangeAspect="1"/>
                    </pic:cNvPicPr>
                  </pic:nvPicPr>
                  <pic:blipFill>
                    <a:blip r:embed="rId8"/>
                    <a:stretch>
                      <a:fillRect/>
                    </a:stretch>
                  </pic:blipFill>
                  <pic:spPr>
                    <a:xfrm>
                      <a:off x="0" y="0"/>
                      <a:ext cx="5270500" cy="3022600"/>
                    </a:xfrm>
                    <a:prstGeom prst="rect">
                      <a:avLst/>
                    </a:prstGeom>
                    <a:noFill/>
                    <a:ln w="9525">
                      <a:noFill/>
                    </a:ln>
                  </pic:spPr>
                </pic:pic>
              </a:graphicData>
            </a:graphic>
          </wp:inline>
        </w:drawing>
      </w:r>
    </w:p>
    <w:p>
      <w:pPr>
        <w:spacing w:after="0" w:line="360" w:lineRule="auto"/>
        <w:ind w:firstLine="482" w:firstLineChars="200"/>
        <w:rPr>
          <w:rFonts w:ascii="仿宋" w:hAnsi="仿宋" w:eastAsia="仿宋" w:cs="宋体-简"/>
          <w:b/>
          <w:bCs/>
          <w:sz w:val="28"/>
          <w:szCs w:val="28"/>
        </w:rPr>
      </w:pPr>
      <w:r>
        <w:rPr>
          <w:rFonts w:hint="eastAsia" w:ascii="宋体" w:hAnsi="宋体" w:cs="宋体"/>
          <w:b/>
          <w:bCs/>
          <w:sz w:val="24"/>
          <w:szCs w:val="24"/>
          <w:lang w:eastAsia="zh-CN"/>
        </w:rPr>
        <w:t>四、</w:t>
      </w:r>
      <w:r>
        <w:rPr>
          <w:rFonts w:hint="eastAsia" w:ascii="宋体" w:hAnsi="宋体" w:cs="宋体"/>
          <w:b/>
          <w:bCs/>
          <w:sz w:val="24"/>
          <w:szCs w:val="24"/>
        </w:rPr>
        <w:t>扩容清单如下</w:t>
      </w:r>
      <w:r>
        <w:rPr>
          <w:rFonts w:hint="eastAsia" w:ascii="仿宋" w:hAnsi="仿宋" w:eastAsia="仿宋" w:cs="宋体-简"/>
          <w:b/>
          <w:bCs/>
          <w:sz w:val="28"/>
          <w:szCs w:val="28"/>
        </w:rPr>
        <w:t>：</w:t>
      </w:r>
      <w:r>
        <w:rPr>
          <w:rFonts w:hint="eastAsia" w:ascii="仿宋" w:hAnsi="仿宋" w:eastAsia="仿宋" w:cs="宋体-简"/>
          <w:b/>
          <w:bCs/>
          <w:sz w:val="28"/>
          <w:szCs w:val="28"/>
          <w:lang w:eastAsia="zh-CN"/>
        </w:rPr>
        <w:t>（</w:t>
      </w:r>
      <w:r>
        <w:rPr>
          <w:rFonts w:hint="eastAsia" w:ascii="仿宋" w:hAnsi="仿宋" w:eastAsia="仿宋" w:cs="宋体-简"/>
          <w:sz w:val="28"/>
          <w:szCs w:val="28"/>
        </w:rPr>
        <w:t>本</w:t>
      </w:r>
      <w:r>
        <w:rPr>
          <w:rFonts w:hint="eastAsia" w:ascii="仿宋" w:hAnsi="仿宋" w:eastAsia="仿宋" w:cs="宋体-简"/>
          <w:sz w:val="28"/>
          <w:szCs w:val="28"/>
          <w:lang w:eastAsia="zh-CN"/>
        </w:rPr>
        <w:t>项目最高限价</w:t>
      </w:r>
      <w:r>
        <w:rPr>
          <w:rFonts w:hint="eastAsia" w:ascii="仿宋" w:hAnsi="仿宋" w:eastAsia="仿宋" w:cs="宋体-简"/>
          <w:sz w:val="28"/>
          <w:szCs w:val="28"/>
        </w:rPr>
        <w:t>为2</w:t>
      </w:r>
      <w:r>
        <w:rPr>
          <w:rFonts w:ascii="仿宋" w:hAnsi="仿宋" w:eastAsia="仿宋" w:cs="宋体-简"/>
          <w:sz w:val="28"/>
          <w:szCs w:val="28"/>
        </w:rPr>
        <w:t>294</w:t>
      </w:r>
      <w:r>
        <w:rPr>
          <w:rFonts w:hint="eastAsia" w:ascii="仿宋" w:hAnsi="仿宋" w:eastAsia="仿宋" w:cs="宋体-简"/>
          <w:sz w:val="28"/>
          <w:szCs w:val="28"/>
        </w:rPr>
        <w:t>0</w:t>
      </w:r>
      <w:r>
        <w:rPr>
          <w:rFonts w:ascii="仿宋" w:hAnsi="仿宋" w:eastAsia="仿宋" w:cs="宋体-简"/>
          <w:sz w:val="28"/>
          <w:szCs w:val="28"/>
        </w:rPr>
        <w:t>00</w:t>
      </w:r>
      <w:r>
        <w:rPr>
          <w:rFonts w:hint="eastAsia" w:ascii="仿宋" w:hAnsi="仿宋" w:eastAsia="仿宋" w:cs="宋体-简"/>
          <w:sz w:val="28"/>
          <w:szCs w:val="28"/>
        </w:rPr>
        <w:t>元</w:t>
      </w:r>
      <w:r>
        <w:rPr>
          <w:rFonts w:hint="eastAsia" w:ascii="仿宋" w:hAnsi="仿宋" w:eastAsia="仿宋" w:cs="宋体-简"/>
          <w:sz w:val="28"/>
          <w:szCs w:val="28"/>
          <w:lang w:eastAsia="zh-CN"/>
        </w:rPr>
        <w:t>）</w:t>
      </w:r>
    </w:p>
    <w:tbl>
      <w:tblPr>
        <w:tblStyle w:val="6"/>
        <w:tblW w:w="8370" w:type="dxa"/>
        <w:tblInd w:w="108" w:type="dxa"/>
        <w:tblLayout w:type="fixed"/>
        <w:tblCellMar>
          <w:top w:w="0" w:type="dxa"/>
          <w:left w:w="108" w:type="dxa"/>
          <w:bottom w:w="0" w:type="dxa"/>
          <w:right w:w="108" w:type="dxa"/>
        </w:tblCellMar>
      </w:tblPr>
      <w:tblGrid>
        <w:gridCol w:w="1167"/>
        <w:gridCol w:w="3180"/>
        <w:gridCol w:w="1341"/>
        <w:gridCol w:w="1341"/>
        <w:gridCol w:w="1341"/>
      </w:tblGrid>
      <w:tr>
        <w:tblPrEx>
          <w:tblLayout w:type="fixed"/>
          <w:tblCellMar>
            <w:top w:w="0" w:type="dxa"/>
            <w:left w:w="108" w:type="dxa"/>
            <w:bottom w:w="0" w:type="dxa"/>
            <w:right w:w="108" w:type="dxa"/>
          </w:tblCellMar>
        </w:tblPrEx>
        <w:trPr>
          <w:trHeight w:val="545" w:hRule="atLeast"/>
        </w:trPr>
        <w:tc>
          <w:tcPr>
            <w:tcW w:w="1167"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color w:val="000000"/>
                <w:sz w:val="18"/>
                <w:szCs w:val="16"/>
              </w:rPr>
            </w:pPr>
            <w:r>
              <w:rPr>
                <w:rFonts w:hint="eastAsia" w:ascii="宋体" w:hAnsi="宋体" w:cs="宋体"/>
                <w:color w:val="000000"/>
                <w:sz w:val="18"/>
                <w:szCs w:val="16"/>
              </w:rPr>
              <w:t>序号</w:t>
            </w:r>
          </w:p>
        </w:tc>
        <w:tc>
          <w:tcPr>
            <w:tcW w:w="3180" w:type="dxa"/>
            <w:tcBorders>
              <w:top w:val="single" w:color="auto" w:sz="4" w:space="0"/>
              <w:left w:val="nil"/>
              <w:bottom w:val="single" w:color="auto" w:sz="4" w:space="0"/>
              <w:right w:val="single" w:color="auto" w:sz="4" w:space="0"/>
            </w:tcBorders>
            <w:vAlign w:val="center"/>
          </w:tcPr>
          <w:p>
            <w:pPr>
              <w:rPr>
                <w:rFonts w:ascii="宋体" w:cs="宋体"/>
                <w:color w:val="000000"/>
                <w:sz w:val="18"/>
                <w:szCs w:val="16"/>
              </w:rPr>
            </w:pPr>
            <w:r>
              <w:rPr>
                <w:rFonts w:hint="eastAsia" w:ascii="宋体" w:hAnsi="宋体" w:cs="宋体"/>
                <w:color w:val="000000"/>
                <w:sz w:val="18"/>
                <w:szCs w:val="16"/>
              </w:rPr>
              <w:t>名称</w:t>
            </w:r>
          </w:p>
        </w:tc>
        <w:tc>
          <w:tcPr>
            <w:tcW w:w="1341" w:type="dxa"/>
            <w:tcBorders>
              <w:top w:val="single" w:color="auto" w:sz="4" w:space="0"/>
              <w:left w:val="nil"/>
              <w:bottom w:val="single" w:color="auto" w:sz="4" w:space="0"/>
              <w:right w:val="single" w:color="auto" w:sz="4" w:space="0"/>
            </w:tcBorders>
            <w:vAlign w:val="center"/>
          </w:tcPr>
          <w:p>
            <w:pPr>
              <w:rPr>
                <w:rFonts w:ascii="宋体" w:cs="宋体"/>
                <w:color w:val="000000"/>
                <w:sz w:val="18"/>
                <w:szCs w:val="16"/>
              </w:rPr>
            </w:pPr>
            <w:r>
              <w:rPr>
                <w:rFonts w:hint="eastAsia" w:ascii="宋体" w:hAnsi="宋体" w:cs="宋体"/>
                <w:color w:val="000000"/>
                <w:sz w:val="18"/>
                <w:szCs w:val="16"/>
              </w:rPr>
              <w:t>单位</w:t>
            </w:r>
          </w:p>
        </w:tc>
        <w:tc>
          <w:tcPr>
            <w:tcW w:w="1341" w:type="dxa"/>
            <w:tcBorders>
              <w:top w:val="single" w:color="auto" w:sz="4" w:space="0"/>
              <w:left w:val="nil"/>
              <w:bottom w:val="single" w:color="auto" w:sz="4" w:space="0"/>
              <w:right w:val="single" w:color="auto" w:sz="4" w:space="0"/>
            </w:tcBorders>
            <w:vAlign w:val="center"/>
          </w:tcPr>
          <w:p>
            <w:pPr>
              <w:rPr>
                <w:rFonts w:ascii="宋体" w:cs="宋体"/>
                <w:color w:val="000000"/>
                <w:sz w:val="18"/>
                <w:szCs w:val="16"/>
              </w:rPr>
            </w:pPr>
            <w:r>
              <w:rPr>
                <w:rFonts w:hint="eastAsia" w:ascii="宋体" w:hAnsi="宋体" w:cs="宋体"/>
                <w:color w:val="000000"/>
                <w:sz w:val="18"/>
                <w:szCs w:val="16"/>
              </w:rPr>
              <w:t>数量</w:t>
            </w:r>
          </w:p>
        </w:tc>
        <w:tc>
          <w:tcPr>
            <w:tcW w:w="1341" w:type="dxa"/>
            <w:tcBorders>
              <w:top w:val="single" w:color="auto" w:sz="4" w:space="0"/>
              <w:left w:val="nil"/>
              <w:bottom w:val="single" w:color="auto" w:sz="4" w:space="0"/>
              <w:right w:val="single" w:color="auto" w:sz="4" w:space="0"/>
            </w:tcBorders>
            <w:vAlign w:val="center"/>
          </w:tcPr>
          <w:p>
            <w:pPr>
              <w:rPr>
                <w:rFonts w:ascii="宋体" w:cs="宋体"/>
                <w:color w:val="000000"/>
                <w:sz w:val="18"/>
                <w:szCs w:val="16"/>
              </w:rPr>
            </w:pPr>
            <w:r>
              <w:rPr>
                <w:rFonts w:hint="eastAsia" w:ascii="宋体" w:hAnsi="宋体" w:cs="宋体"/>
                <w:color w:val="000000"/>
                <w:sz w:val="18"/>
                <w:szCs w:val="16"/>
              </w:rPr>
              <w:t>备注</w:t>
            </w:r>
          </w:p>
        </w:tc>
      </w:tr>
      <w:tr>
        <w:tblPrEx>
          <w:tblLayout w:type="fixed"/>
          <w:tblCellMar>
            <w:top w:w="0" w:type="dxa"/>
            <w:left w:w="108" w:type="dxa"/>
            <w:bottom w:w="0" w:type="dxa"/>
            <w:right w:w="108" w:type="dxa"/>
          </w:tblCellMar>
        </w:tblPrEx>
        <w:trPr>
          <w:trHeight w:val="442" w:hRule="atLeast"/>
        </w:trPr>
        <w:tc>
          <w:tcPr>
            <w:tcW w:w="1167"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cs="宋体"/>
                <w:color w:val="000000"/>
                <w:sz w:val="18"/>
                <w:szCs w:val="16"/>
              </w:rPr>
            </w:pPr>
            <w:r>
              <w:rPr>
                <w:rFonts w:ascii="宋体" w:hAnsi="宋体" w:cs="宋体"/>
                <w:color w:val="000000"/>
                <w:sz w:val="18"/>
                <w:szCs w:val="16"/>
              </w:rPr>
              <w:t>1</w:t>
            </w:r>
          </w:p>
        </w:tc>
        <w:tc>
          <w:tcPr>
            <w:tcW w:w="3180" w:type="dxa"/>
            <w:tcBorders>
              <w:top w:val="nil"/>
              <w:left w:val="nil"/>
              <w:bottom w:val="single" w:color="auto" w:sz="4" w:space="0"/>
              <w:right w:val="single" w:color="auto" w:sz="4" w:space="0"/>
            </w:tcBorders>
            <w:shd w:val="clear" w:color="000000" w:fill="FFFFFF"/>
            <w:vAlign w:val="center"/>
          </w:tcPr>
          <w:p>
            <w:pPr>
              <w:jc w:val="center"/>
              <w:rPr>
                <w:rFonts w:ascii="宋体" w:cs="宋体"/>
                <w:sz w:val="18"/>
                <w:szCs w:val="16"/>
              </w:rPr>
            </w:pPr>
            <w:r>
              <w:rPr>
                <w:rFonts w:hint="eastAsia" w:ascii="宋体" w:hAnsi="宋体" w:cs="宋体"/>
                <w:sz w:val="18"/>
                <w:szCs w:val="16"/>
              </w:rPr>
              <w:t>计算存储节点服务器</w:t>
            </w:r>
          </w:p>
        </w:tc>
        <w:tc>
          <w:tcPr>
            <w:tcW w:w="1341" w:type="dxa"/>
            <w:tcBorders>
              <w:top w:val="nil"/>
              <w:left w:val="nil"/>
              <w:bottom w:val="single" w:color="auto" w:sz="4" w:space="0"/>
              <w:right w:val="single" w:color="auto" w:sz="4" w:space="0"/>
            </w:tcBorders>
            <w:shd w:val="clear" w:color="000000" w:fill="FFFFFF"/>
            <w:vAlign w:val="center"/>
          </w:tcPr>
          <w:p>
            <w:pPr>
              <w:jc w:val="center"/>
              <w:rPr>
                <w:rFonts w:ascii="宋体" w:cs="宋体"/>
                <w:sz w:val="18"/>
                <w:szCs w:val="16"/>
              </w:rPr>
            </w:pPr>
            <w:r>
              <w:rPr>
                <w:rFonts w:hint="eastAsia" w:ascii="宋体" w:hAnsi="宋体" w:cs="宋体"/>
                <w:sz w:val="18"/>
                <w:szCs w:val="16"/>
              </w:rPr>
              <w:t>台</w:t>
            </w:r>
          </w:p>
        </w:tc>
        <w:tc>
          <w:tcPr>
            <w:tcW w:w="1341" w:type="dxa"/>
            <w:tcBorders>
              <w:top w:val="nil"/>
              <w:left w:val="nil"/>
              <w:bottom w:val="single" w:color="auto" w:sz="4" w:space="0"/>
              <w:right w:val="single" w:color="auto" w:sz="4" w:space="0"/>
            </w:tcBorders>
            <w:shd w:val="clear" w:color="000000" w:fill="FFFFFF"/>
            <w:vAlign w:val="center"/>
          </w:tcPr>
          <w:p>
            <w:pPr>
              <w:jc w:val="center"/>
              <w:rPr>
                <w:rFonts w:hint="eastAsia" w:ascii="宋体" w:eastAsia="宋体" w:cs="宋体"/>
                <w:sz w:val="18"/>
                <w:szCs w:val="16"/>
                <w:lang w:val="en-US" w:eastAsia="zh-CN"/>
              </w:rPr>
            </w:pPr>
            <w:r>
              <w:rPr>
                <w:rFonts w:ascii="宋体" w:hAnsi="宋体" w:cs="宋体"/>
                <w:sz w:val="18"/>
                <w:szCs w:val="16"/>
              </w:rPr>
              <w:t>1</w:t>
            </w:r>
            <w:r>
              <w:rPr>
                <w:rFonts w:hint="eastAsia" w:ascii="宋体" w:hAnsi="宋体" w:cs="宋体"/>
                <w:sz w:val="18"/>
                <w:szCs w:val="16"/>
                <w:lang w:val="en-US" w:eastAsia="zh-CN"/>
              </w:rPr>
              <w:t>2</w:t>
            </w:r>
          </w:p>
        </w:tc>
        <w:tc>
          <w:tcPr>
            <w:tcW w:w="1341" w:type="dxa"/>
            <w:tcBorders>
              <w:top w:val="nil"/>
              <w:left w:val="nil"/>
              <w:bottom w:val="single" w:color="auto" w:sz="4" w:space="0"/>
              <w:right w:val="single" w:color="auto" w:sz="4" w:space="0"/>
            </w:tcBorders>
            <w:vAlign w:val="center"/>
          </w:tcPr>
          <w:p>
            <w:pPr>
              <w:rPr>
                <w:rFonts w:ascii="宋体" w:cs="宋体"/>
                <w:color w:val="000000"/>
                <w:sz w:val="18"/>
                <w:szCs w:val="16"/>
              </w:rPr>
            </w:pPr>
            <w:r>
              <w:rPr>
                <w:rFonts w:hint="eastAsia" w:ascii="宋体" w:hAnsi="宋体" w:cs="宋体"/>
                <w:color w:val="000000"/>
                <w:sz w:val="18"/>
                <w:szCs w:val="16"/>
              </w:rPr>
              <w:t>　</w:t>
            </w:r>
          </w:p>
        </w:tc>
      </w:tr>
      <w:tr>
        <w:tblPrEx>
          <w:tblLayout w:type="fixed"/>
          <w:tblCellMar>
            <w:top w:w="0" w:type="dxa"/>
            <w:left w:w="108" w:type="dxa"/>
            <w:bottom w:w="0" w:type="dxa"/>
            <w:right w:w="108" w:type="dxa"/>
          </w:tblCellMar>
        </w:tblPrEx>
        <w:trPr>
          <w:trHeight w:val="442" w:hRule="atLeast"/>
        </w:trPr>
        <w:tc>
          <w:tcPr>
            <w:tcW w:w="1167"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cs="宋体"/>
                <w:color w:val="000000"/>
                <w:sz w:val="18"/>
                <w:szCs w:val="16"/>
              </w:rPr>
            </w:pPr>
            <w:r>
              <w:rPr>
                <w:rFonts w:ascii="宋体" w:hAnsi="宋体" w:cs="宋体"/>
                <w:color w:val="000000"/>
                <w:sz w:val="18"/>
                <w:szCs w:val="16"/>
              </w:rPr>
              <w:t>2</w:t>
            </w:r>
          </w:p>
        </w:tc>
        <w:tc>
          <w:tcPr>
            <w:tcW w:w="3180" w:type="dxa"/>
            <w:tcBorders>
              <w:top w:val="nil"/>
              <w:left w:val="nil"/>
              <w:bottom w:val="single" w:color="auto" w:sz="4" w:space="0"/>
              <w:right w:val="single" w:color="auto" w:sz="4" w:space="0"/>
            </w:tcBorders>
            <w:shd w:val="clear" w:color="000000" w:fill="FFFFFF"/>
            <w:vAlign w:val="center"/>
          </w:tcPr>
          <w:p>
            <w:pPr>
              <w:jc w:val="center"/>
              <w:rPr>
                <w:rFonts w:ascii="宋体" w:cs="宋体"/>
                <w:sz w:val="18"/>
                <w:szCs w:val="16"/>
              </w:rPr>
            </w:pPr>
            <w:r>
              <w:rPr>
                <w:rFonts w:hint="eastAsia" w:ascii="宋体" w:hAnsi="宋体" w:cs="宋体"/>
                <w:sz w:val="18"/>
                <w:szCs w:val="16"/>
              </w:rPr>
              <w:t>内存条</w:t>
            </w:r>
          </w:p>
        </w:tc>
        <w:tc>
          <w:tcPr>
            <w:tcW w:w="1341" w:type="dxa"/>
            <w:tcBorders>
              <w:top w:val="nil"/>
              <w:left w:val="nil"/>
              <w:bottom w:val="single" w:color="auto" w:sz="4" w:space="0"/>
              <w:right w:val="single" w:color="auto" w:sz="4" w:space="0"/>
            </w:tcBorders>
            <w:shd w:val="clear" w:color="000000" w:fill="FFFFFF"/>
            <w:vAlign w:val="center"/>
          </w:tcPr>
          <w:p>
            <w:pPr>
              <w:jc w:val="center"/>
              <w:rPr>
                <w:rFonts w:ascii="宋体" w:cs="宋体"/>
                <w:sz w:val="18"/>
                <w:szCs w:val="16"/>
              </w:rPr>
            </w:pPr>
            <w:r>
              <w:rPr>
                <w:rFonts w:hint="eastAsia" w:ascii="宋体" w:hAnsi="宋体" w:cs="宋体"/>
                <w:sz w:val="18"/>
                <w:szCs w:val="16"/>
              </w:rPr>
              <w:t>根</w:t>
            </w:r>
          </w:p>
        </w:tc>
        <w:tc>
          <w:tcPr>
            <w:tcW w:w="1341" w:type="dxa"/>
            <w:tcBorders>
              <w:top w:val="nil"/>
              <w:left w:val="nil"/>
              <w:bottom w:val="single" w:color="auto" w:sz="4" w:space="0"/>
              <w:right w:val="single" w:color="auto" w:sz="4" w:space="0"/>
            </w:tcBorders>
            <w:shd w:val="clear" w:color="000000" w:fill="FFFFFF"/>
            <w:vAlign w:val="center"/>
          </w:tcPr>
          <w:p>
            <w:pPr>
              <w:jc w:val="center"/>
              <w:rPr>
                <w:rFonts w:ascii="宋体" w:cs="宋体"/>
                <w:sz w:val="18"/>
                <w:szCs w:val="16"/>
              </w:rPr>
            </w:pPr>
            <w:r>
              <w:rPr>
                <w:rFonts w:hint="eastAsia" w:ascii="宋体" w:hAnsi="宋体" w:cs="宋体"/>
                <w:sz w:val="18"/>
                <w:szCs w:val="16"/>
              </w:rPr>
              <w:t>252</w:t>
            </w:r>
          </w:p>
        </w:tc>
        <w:tc>
          <w:tcPr>
            <w:tcW w:w="1341" w:type="dxa"/>
            <w:tcBorders>
              <w:top w:val="nil"/>
              <w:left w:val="nil"/>
              <w:bottom w:val="single" w:color="auto" w:sz="4" w:space="0"/>
              <w:right w:val="single" w:color="auto" w:sz="4" w:space="0"/>
            </w:tcBorders>
            <w:vAlign w:val="center"/>
          </w:tcPr>
          <w:p>
            <w:pPr>
              <w:rPr>
                <w:rFonts w:ascii="宋体" w:cs="宋体"/>
                <w:color w:val="000000"/>
                <w:sz w:val="18"/>
                <w:szCs w:val="16"/>
              </w:rPr>
            </w:pPr>
            <w:r>
              <w:rPr>
                <w:rFonts w:hint="eastAsia" w:ascii="宋体" w:hAnsi="宋体" w:cs="宋体"/>
                <w:color w:val="000000"/>
                <w:sz w:val="18"/>
                <w:szCs w:val="16"/>
              </w:rPr>
              <w:t>　</w:t>
            </w:r>
          </w:p>
        </w:tc>
      </w:tr>
      <w:tr>
        <w:tblPrEx>
          <w:tblLayout w:type="fixed"/>
          <w:tblCellMar>
            <w:top w:w="0" w:type="dxa"/>
            <w:left w:w="108" w:type="dxa"/>
            <w:bottom w:w="0" w:type="dxa"/>
            <w:right w:w="108" w:type="dxa"/>
          </w:tblCellMar>
        </w:tblPrEx>
        <w:trPr>
          <w:trHeight w:val="442" w:hRule="atLeast"/>
        </w:trPr>
        <w:tc>
          <w:tcPr>
            <w:tcW w:w="1167"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cs="宋体"/>
                <w:color w:val="000000"/>
                <w:sz w:val="18"/>
                <w:szCs w:val="16"/>
              </w:rPr>
            </w:pPr>
            <w:r>
              <w:rPr>
                <w:rFonts w:hint="eastAsia" w:ascii="宋体" w:hAnsi="宋体" w:cs="宋体"/>
                <w:color w:val="000000"/>
                <w:sz w:val="18"/>
                <w:szCs w:val="16"/>
              </w:rPr>
              <w:t>3</w:t>
            </w:r>
          </w:p>
        </w:tc>
        <w:tc>
          <w:tcPr>
            <w:tcW w:w="3180" w:type="dxa"/>
            <w:tcBorders>
              <w:top w:val="nil"/>
              <w:left w:val="nil"/>
              <w:bottom w:val="single" w:color="auto" w:sz="4" w:space="0"/>
              <w:right w:val="single" w:color="auto" w:sz="4" w:space="0"/>
            </w:tcBorders>
            <w:shd w:val="clear" w:color="000000" w:fill="FFFFFF"/>
            <w:vAlign w:val="center"/>
          </w:tcPr>
          <w:p>
            <w:pPr>
              <w:jc w:val="center"/>
              <w:rPr>
                <w:rFonts w:ascii="宋体" w:cs="宋体"/>
                <w:sz w:val="18"/>
                <w:szCs w:val="16"/>
              </w:rPr>
            </w:pPr>
            <w:r>
              <w:rPr>
                <w:rFonts w:hint="eastAsia" w:ascii="宋体" w:hAnsi="宋体" w:cs="宋体"/>
                <w:sz w:val="18"/>
                <w:szCs w:val="16"/>
              </w:rPr>
              <w:t>防火墙</w:t>
            </w:r>
          </w:p>
        </w:tc>
        <w:tc>
          <w:tcPr>
            <w:tcW w:w="1341" w:type="dxa"/>
            <w:tcBorders>
              <w:top w:val="nil"/>
              <w:left w:val="nil"/>
              <w:bottom w:val="single" w:color="auto" w:sz="4" w:space="0"/>
              <w:right w:val="single" w:color="auto" w:sz="4" w:space="0"/>
            </w:tcBorders>
            <w:shd w:val="clear" w:color="000000" w:fill="FFFFFF"/>
            <w:vAlign w:val="center"/>
          </w:tcPr>
          <w:p>
            <w:pPr>
              <w:jc w:val="center"/>
              <w:rPr>
                <w:rFonts w:ascii="宋体" w:cs="宋体"/>
                <w:sz w:val="18"/>
                <w:szCs w:val="16"/>
              </w:rPr>
            </w:pPr>
            <w:r>
              <w:rPr>
                <w:rFonts w:hint="eastAsia" w:ascii="宋体" w:cs="宋体"/>
                <w:sz w:val="18"/>
                <w:szCs w:val="16"/>
              </w:rPr>
              <w:t>台</w:t>
            </w:r>
          </w:p>
        </w:tc>
        <w:tc>
          <w:tcPr>
            <w:tcW w:w="1341" w:type="dxa"/>
            <w:tcBorders>
              <w:top w:val="nil"/>
              <w:left w:val="nil"/>
              <w:bottom w:val="single" w:color="auto" w:sz="4" w:space="0"/>
              <w:right w:val="single" w:color="auto" w:sz="4" w:space="0"/>
            </w:tcBorders>
            <w:shd w:val="clear" w:color="000000" w:fill="FFFFFF"/>
            <w:vAlign w:val="center"/>
          </w:tcPr>
          <w:p>
            <w:pPr>
              <w:jc w:val="center"/>
              <w:rPr>
                <w:rFonts w:ascii="宋体" w:cs="宋体"/>
                <w:sz w:val="18"/>
                <w:szCs w:val="16"/>
              </w:rPr>
            </w:pPr>
            <w:r>
              <w:rPr>
                <w:rFonts w:ascii="宋体" w:hAnsi="宋体" w:cs="宋体"/>
                <w:sz w:val="18"/>
                <w:szCs w:val="16"/>
              </w:rPr>
              <w:t>1</w:t>
            </w:r>
          </w:p>
        </w:tc>
        <w:tc>
          <w:tcPr>
            <w:tcW w:w="1341" w:type="dxa"/>
            <w:tcBorders>
              <w:top w:val="nil"/>
              <w:left w:val="nil"/>
              <w:bottom w:val="single" w:color="auto" w:sz="4" w:space="0"/>
              <w:right w:val="single" w:color="auto" w:sz="4" w:space="0"/>
            </w:tcBorders>
            <w:vAlign w:val="center"/>
          </w:tcPr>
          <w:p>
            <w:pPr>
              <w:rPr>
                <w:rFonts w:ascii="宋体" w:cs="宋体"/>
                <w:color w:val="000000"/>
                <w:sz w:val="18"/>
                <w:szCs w:val="16"/>
              </w:rPr>
            </w:pPr>
            <w:r>
              <w:rPr>
                <w:rFonts w:hint="eastAsia" w:ascii="宋体" w:hAnsi="宋体" w:cs="宋体"/>
                <w:color w:val="000000"/>
                <w:sz w:val="18"/>
                <w:szCs w:val="16"/>
              </w:rPr>
              <w:t>　</w:t>
            </w:r>
          </w:p>
        </w:tc>
      </w:tr>
      <w:tr>
        <w:tblPrEx>
          <w:tblLayout w:type="fixed"/>
          <w:tblCellMar>
            <w:top w:w="0" w:type="dxa"/>
            <w:left w:w="108" w:type="dxa"/>
            <w:bottom w:w="0" w:type="dxa"/>
            <w:right w:w="108" w:type="dxa"/>
          </w:tblCellMar>
        </w:tblPrEx>
        <w:trPr>
          <w:trHeight w:val="442" w:hRule="atLeast"/>
        </w:trPr>
        <w:tc>
          <w:tcPr>
            <w:tcW w:w="1167"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cs="宋体"/>
                <w:color w:val="000000"/>
                <w:sz w:val="18"/>
                <w:szCs w:val="16"/>
              </w:rPr>
            </w:pPr>
            <w:r>
              <w:rPr>
                <w:rFonts w:hint="eastAsia" w:ascii="宋体" w:hAnsi="宋体" w:cs="宋体"/>
                <w:color w:val="000000"/>
                <w:sz w:val="18"/>
                <w:szCs w:val="16"/>
              </w:rPr>
              <w:t>4</w:t>
            </w:r>
          </w:p>
        </w:tc>
        <w:tc>
          <w:tcPr>
            <w:tcW w:w="3180" w:type="dxa"/>
            <w:tcBorders>
              <w:top w:val="nil"/>
              <w:left w:val="nil"/>
              <w:bottom w:val="single" w:color="auto" w:sz="4" w:space="0"/>
              <w:right w:val="single" w:color="auto" w:sz="4" w:space="0"/>
            </w:tcBorders>
            <w:shd w:val="clear" w:color="000000" w:fill="FFFFFF"/>
            <w:vAlign w:val="center"/>
          </w:tcPr>
          <w:p>
            <w:pPr>
              <w:jc w:val="center"/>
              <w:rPr>
                <w:rFonts w:ascii="宋体" w:cs="宋体"/>
                <w:sz w:val="18"/>
                <w:szCs w:val="16"/>
              </w:rPr>
            </w:pPr>
            <w:r>
              <w:rPr>
                <w:rFonts w:hint="eastAsia" w:ascii="宋体" w:hAnsi="宋体" w:cs="宋体"/>
                <w:sz w:val="18"/>
                <w:szCs w:val="16"/>
              </w:rPr>
              <w:t>设备安装调试</w:t>
            </w:r>
          </w:p>
        </w:tc>
        <w:tc>
          <w:tcPr>
            <w:tcW w:w="1341" w:type="dxa"/>
            <w:tcBorders>
              <w:top w:val="nil"/>
              <w:left w:val="nil"/>
              <w:bottom w:val="single" w:color="auto" w:sz="4" w:space="0"/>
              <w:right w:val="single" w:color="auto" w:sz="4" w:space="0"/>
            </w:tcBorders>
            <w:shd w:val="clear" w:color="000000" w:fill="FFFFFF"/>
            <w:vAlign w:val="center"/>
          </w:tcPr>
          <w:p>
            <w:pPr>
              <w:jc w:val="center"/>
              <w:rPr>
                <w:rFonts w:ascii="宋体" w:cs="宋体"/>
                <w:sz w:val="18"/>
                <w:szCs w:val="16"/>
              </w:rPr>
            </w:pPr>
            <w:r>
              <w:rPr>
                <w:rFonts w:hint="eastAsia" w:ascii="宋体" w:hAnsi="宋体" w:cs="宋体"/>
                <w:sz w:val="18"/>
                <w:szCs w:val="16"/>
              </w:rPr>
              <w:t>项</w:t>
            </w:r>
          </w:p>
        </w:tc>
        <w:tc>
          <w:tcPr>
            <w:tcW w:w="1341" w:type="dxa"/>
            <w:tcBorders>
              <w:top w:val="nil"/>
              <w:left w:val="nil"/>
              <w:bottom w:val="single" w:color="auto" w:sz="4" w:space="0"/>
              <w:right w:val="single" w:color="auto" w:sz="4" w:space="0"/>
            </w:tcBorders>
            <w:shd w:val="clear" w:color="000000" w:fill="FFFFFF"/>
            <w:vAlign w:val="center"/>
          </w:tcPr>
          <w:p>
            <w:pPr>
              <w:jc w:val="center"/>
              <w:rPr>
                <w:rFonts w:ascii="宋体" w:cs="宋体"/>
                <w:sz w:val="18"/>
                <w:szCs w:val="16"/>
              </w:rPr>
            </w:pPr>
            <w:r>
              <w:rPr>
                <w:rFonts w:ascii="宋体" w:hAnsi="宋体" w:cs="宋体"/>
                <w:sz w:val="18"/>
                <w:szCs w:val="16"/>
              </w:rPr>
              <w:t>1</w:t>
            </w:r>
          </w:p>
        </w:tc>
        <w:tc>
          <w:tcPr>
            <w:tcW w:w="1341" w:type="dxa"/>
            <w:tcBorders>
              <w:top w:val="nil"/>
              <w:left w:val="nil"/>
              <w:bottom w:val="single" w:color="auto" w:sz="4" w:space="0"/>
              <w:right w:val="single" w:color="auto" w:sz="4" w:space="0"/>
            </w:tcBorders>
            <w:vAlign w:val="center"/>
          </w:tcPr>
          <w:p>
            <w:pPr>
              <w:rPr>
                <w:rFonts w:ascii="宋体" w:cs="宋体"/>
                <w:color w:val="000000"/>
                <w:sz w:val="18"/>
                <w:szCs w:val="16"/>
              </w:rPr>
            </w:pPr>
            <w:r>
              <w:rPr>
                <w:rFonts w:hint="eastAsia" w:ascii="宋体" w:hAnsi="宋体" w:cs="宋体"/>
                <w:color w:val="000000"/>
                <w:sz w:val="18"/>
                <w:szCs w:val="16"/>
              </w:rPr>
              <w:t>　</w:t>
            </w:r>
          </w:p>
        </w:tc>
      </w:tr>
      <w:tr>
        <w:tblPrEx>
          <w:tblLayout w:type="fixed"/>
          <w:tblCellMar>
            <w:top w:w="0" w:type="dxa"/>
            <w:left w:w="108" w:type="dxa"/>
            <w:bottom w:w="0" w:type="dxa"/>
            <w:right w:w="108" w:type="dxa"/>
          </w:tblCellMar>
        </w:tblPrEx>
        <w:trPr>
          <w:trHeight w:val="442" w:hRule="atLeast"/>
        </w:trPr>
        <w:tc>
          <w:tcPr>
            <w:tcW w:w="1167"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cs="宋体"/>
                <w:color w:val="000000"/>
                <w:sz w:val="18"/>
                <w:szCs w:val="16"/>
              </w:rPr>
            </w:pPr>
            <w:r>
              <w:rPr>
                <w:rFonts w:hint="eastAsia" w:ascii="宋体" w:hAnsi="宋体" w:cs="宋体"/>
                <w:color w:val="000000"/>
                <w:sz w:val="18"/>
                <w:szCs w:val="16"/>
              </w:rPr>
              <w:t>5</w:t>
            </w:r>
          </w:p>
        </w:tc>
        <w:tc>
          <w:tcPr>
            <w:tcW w:w="3180" w:type="dxa"/>
            <w:tcBorders>
              <w:top w:val="nil"/>
              <w:left w:val="nil"/>
              <w:bottom w:val="single" w:color="auto" w:sz="4" w:space="0"/>
              <w:right w:val="single" w:color="auto" w:sz="4" w:space="0"/>
            </w:tcBorders>
            <w:shd w:val="clear" w:color="000000" w:fill="FFFFFF"/>
            <w:vAlign w:val="center"/>
          </w:tcPr>
          <w:p>
            <w:pPr>
              <w:jc w:val="center"/>
              <w:rPr>
                <w:rFonts w:ascii="宋体" w:cs="宋体"/>
                <w:sz w:val="18"/>
                <w:szCs w:val="16"/>
              </w:rPr>
            </w:pPr>
            <w:r>
              <w:rPr>
                <w:rFonts w:ascii="宋体" w:hAnsi="宋体" w:cs="宋体"/>
                <w:sz w:val="18"/>
                <w:szCs w:val="16"/>
              </w:rPr>
              <w:t>IPv6</w:t>
            </w:r>
            <w:r>
              <w:rPr>
                <w:rFonts w:hint="eastAsia" w:ascii="宋体" w:hAnsi="宋体" w:cs="宋体"/>
                <w:sz w:val="18"/>
                <w:szCs w:val="16"/>
              </w:rPr>
              <w:t>升级改造服务</w:t>
            </w:r>
          </w:p>
        </w:tc>
        <w:tc>
          <w:tcPr>
            <w:tcW w:w="1341" w:type="dxa"/>
            <w:tcBorders>
              <w:top w:val="nil"/>
              <w:left w:val="nil"/>
              <w:bottom w:val="single" w:color="auto" w:sz="4" w:space="0"/>
              <w:right w:val="single" w:color="auto" w:sz="4" w:space="0"/>
            </w:tcBorders>
            <w:shd w:val="clear" w:color="000000" w:fill="FFFFFF"/>
            <w:vAlign w:val="center"/>
          </w:tcPr>
          <w:p>
            <w:pPr>
              <w:jc w:val="center"/>
              <w:rPr>
                <w:rFonts w:ascii="宋体" w:cs="宋体"/>
                <w:sz w:val="18"/>
                <w:szCs w:val="16"/>
              </w:rPr>
            </w:pPr>
            <w:r>
              <w:rPr>
                <w:rFonts w:hint="eastAsia" w:ascii="宋体" w:cs="宋体"/>
                <w:sz w:val="18"/>
                <w:szCs w:val="16"/>
              </w:rPr>
              <w:t>套</w:t>
            </w:r>
          </w:p>
        </w:tc>
        <w:tc>
          <w:tcPr>
            <w:tcW w:w="1341" w:type="dxa"/>
            <w:tcBorders>
              <w:top w:val="nil"/>
              <w:left w:val="nil"/>
              <w:bottom w:val="single" w:color="auto" w:sz="4" w:space="0"/>
              <w:right w:val="single" w:color="auto" w:sz="4" w:space="0"/>
            </w:tcBorders>
            <w:shd w:val="clear" w:color="000000" w:fill="FFFFFF"/>
            <w:vAlign w:val="center"/>
          </w:tcPr>
          <w:p>
            <w:pPr>
              <w:jc w:val="center"/>
              <w:rPr>
                <w:rFonts w:ascii="宋体" w:cs="宋体"/>
                <w:sz w:val="18"/>
                <w:szCs w:val="16"/>
              </w:rPr>
            </w:pPr>
            <w:r>
              <w:rPr>
                <w:rFonts w:ascii="宋体" w:hAnsi="宋体" w:cs="宋体"/>
                <w:sz w:val="18"/>
                <w:szCs w:val="16"/>
              </w:rPr>
              <w:t>1</w:t>
            </w:r>
          </w:p>
        </w:tc>
        <w:tc>
          <w:tcPr>
            <w:tcW w:w="1341" w:type="dxa"/>
            <w:tcBorders>
              <w:top w:val="nil"/>
              <w:left w:val="nil"/>
              <w:bottom w:val="single" w:color="auto" w:sz="4" w:space="0"/>
              <w:right w:val="single" w:color="auto" w:sz="4" w:space="0"/>
            </w:tcBorders>
            <w:vAlign w:val="center"/>
          </w:tcPr>
          <w:p>
            <w:pPr>
              <w:rPr>
                <w:rFonts w:ascii="宋体" w:cs="宋体"/>
                <w:color w:val="000000"/>
                <w:sz w:val="18"/>
                <w:szCs w:val="16"/>
              </w:rPr>
            </w:pPr>
            <w:r>
              <w:rPr>
                <w:rFonts w:hint="eastAsia" w:ascii="宋体" w:hAnsi="宋体" w:cs="宋体"/>
                <w:color w:val="000000"/>
                <w:sz w:val="18"/>
                <w:szCs w:val="16"/>
              </w:rPr>
              <w:t>　</w:t>
            </w:r>
          </w:p>
        </w:tc>
      </w:tr>
    </w:tbl>
    <w:p>
      <w:pPr>
        <w:spacing w:after="0" w:line="240" w:lineRule="auto"/>
        <w:rPr>
          <w:rFonts w:ascii="仿宋" w:hAnsi="仿宋" w:eastAsia="仿宋" w:cs="宋体-简"/>
          <w:sz w:val="28"/>
          <w:szCs w:val="28"/>
        </w:rPr>
      </w:pPr>
      <w:r>
        <w:rPr>
          <w:rFonts w:ascii="仿宋" w:hAnsi="仿宋" w:eastAsia="仿宋" w:cs="宋体-简"/>
          <w:sz w:val="28"/>
          <w:szCs w:val="28"/>
        </w:rPr>
        <w:br w:type="page"/>
      </w:r>
    </w:p>
    <w:p>
      <w:pPr>
        <w:spacing w:after="0" w:line="240" w:lineRule="auto"/>
        <w:rPr>
          <w:rFonts w:ascii="宋体" w:hAnsi="宋体" w:cs="宋体"/>
          <w:sz w:val="24"/>
          <w:szCs w:val="24"/>
        </w:rPr>
      </w:pPr>
      <w:r>
        <w:rPr>
          <w:rFonts w:hint="eastAsia" w:ascii="宋体" w:hAnsi="宋体" w:cs="宋体"/>
          <w:sz w:val="24"/>
          <w:szCs w:val="24"/>
        </w:rPr>
        <w:t>技术参数要求：</w:t>
      </w:r>
    </w:p>
    <w:tbl>
      <w:tblPr>
        <w:tblStyle w:val="6"/>
        <w:tblW w:w="8505" w:type="dxa"/>
        <w:tblInd w:w="7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10"/>
        <w:gridCol w:w="60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00" w:hRule="atLeast"/>
        </w:trPr>
        <w:tc>
          <w:tcPr>
            <w:tcW w:w="241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center"/>
          </w:tcPr>
          <w:p>
            <w:pPr>
              <w:spacing w:before="480" w:after="240"/>
              <w:ind w:firstLine="361" w:firstLineChars="200"/>
              <w:rPr>
                <w:rFonts w:ascii="宋体" w:hAnsi="宋体" w:eastAsia="PMingLiU" w:cs="Arial Unicode MS"/>
                <w:sz w:val="18"/>
                <w:szCs w:val="16"/>
                <w:lang w:bidi="he-IL"/>
              </w:rPr>
            </w:pPr>
            <w:r>
              <w:rPr>
                <w:rFonts w:hint="eastAsia" w:ascii="宋体" w:hAnsi="宋体" w:cs="宋体"/>
                <w:b/>
                <w:bCs/>
                <w:sz w:val="18"/>
                <w:szCs w:val="16"/>
                <w:lang w:val="zh-TW" w:eastAsia="zh-TW" w:bidi="he-IL"/>
              </w:rPr>
              <w:t>设备名称</w:t>
            </w:r>
          </w:p>
        </w:tc>
        <w:tc>
          <w:tcPr>
            <w:tcW w:w="6095"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center"/>
          </w:tcPr>
          <w:p>
            <w:pPr>
              <w:spacing w:before="480" w:after="240"/>
              <w:jc w:val="center"/>
              <w:rPr>
                <w:rFonts w:ascii="宋体" w:cs="Arial Unicode MS"/>
                <w:sz w:val="18"/>
                <w:szCs w:val="16"/>
                <w:lang w:bidi="he-IL"/>
              </w:rPr>
            </w:pPr>
            <w:r>
              <w:rPr>
                <w:rFonts w:hint="eastAsia" w:ascii="宋体" w:hAnsi="宋体" w:cs="宋体"/>
                <w:b/>
                <w:bCs/>
                <w:sz w:val="18"/>
                <w:szCs w:val="16"/>
                <w:lang w:val="zh-TW" w:eastAsia="zh-TW" w:bidi="he-IL"/>
              </w:rPr>
              <w:t>指标要求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3" w:hRule="atLeast"/>
        </w:trPr>
        <w:tc>
          <w:tcPr>
            <w:tcW w:w="241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center"/>
          </w:tcPr>
          <w:p>
            <w:pPr>
              <w:spacing w:before="480" w:after="240"/>
              <w:jc w:val="center"/>
              <w:rPr>
                <w:rFonts w:ascii="宋体" w:cs="Arial Unicode MS"/>
                <w:sz w:val="18"/>
                <w:szCs w:val="16"/>
                <w:lang w:bidi="he-IL"/>
              </w:rPr>
            </w:pPr>
            <w:r>
              <w:rPr>
                <w:rFonts w:hint="eastAsia" w:ascii="宋体" w:hAnsi="宋体" w:cs="Arial Unicode MS"/>
                <w:sz w:val="18"/>
                <w:szCs w:val="16"/>
                <w:lang w:bidi="he-IL"/>
              </w:rPr>
              <w:t>服务器</w:t>
            </w:r>
          </w:p>
        </w:tc>
        <w:tc>
          <w:tcPr>
            <w:tcW w:w="6095"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top"/>
          </w:tcPr>
          <w:p>
            <w:pPr>
              <w:keepNext w:val="0"/>
              <w:keepLines w:val="0"/>
              <w:pageBreakBefore w:val="0"/>
              <w:widowControl/>
              <w:kinsoku/>
              <w:wordWrap/>
              <w:overflowPunct/>
              <w:topLinePunct w:val="0"/>
              <w:autoSpaceDE/>
              <w:autoSpaceDN/>
              <w:bidi w:val="0"/>
              <w:adjustRightInd/>
              <w:snapToGrid/>
              <w:spacing w:line="300" w:lineRule="exact"/>
              <w:jc w:val="both"/>
              <w:textAlignment w:val="auto"/>
              <w:outlineLvl w:val="9"/>
              <w:rPr>
                <w:rFonts w:ascii="宋体"/>
                <w:sz w:val="18"/>
                <w:szCs w:val="16"/>
              </w:rPr>
            </w:pPr>
            <w:r>
              <w:rPr>
                <w:rFonts w:hint="eastAsia" w:ascii="宋体" w:hAnsi="宋体"/>
                <w:sz w:val="18"/>
                <w:szCs w:val="16"/>
              </w:rPr>
              <w:t>1.</w:t>
            </w:r>
            <w:r>
              <w:rPr>
                <w:rFonts w:hint="eastAsia" w:ascii="宋体" w:hAnsi="宋体"/>
                <w:sz w:val="24"/>
                <w:szCs w:val="24"/>
              </w:rPr>
              <w:t>★</w:t>
            </w:r>
            <w:r>
              <w:rPr>
                <w:rFonts w:hint="eastAsia" w:ascii="宋体" w:hAnsi="宋体"/>
                <w:sz w:val="18"/>
                <w:szCs w:val="16"/>
              </w:rPr>
              <w:t>处理器：</w:t>
            </w:r>
            <w:r>
              <w:rPr>
                <w:rFonts w:ascii="宋体" w:hAnsi="宋体"/>
                <w:sz w:val="18"/>
                <w:szCs w:val="16"/>
              </w:rPr>
              <w:t>2</w:t>
            </w:r>
            <w:r>
              <w:rPr>
                <w:rFonts w:hint="eastAsia" w:ascii="宋体" w:hAnsi="宋体"/>
                <w:sz w:val="18"/>
                <w:szCs w:val="16"/>
              </w:rPr>
              <w:t>颗，主频</w:t>
            </w:r>
            <w:r>
              <w:rPr>
                <w:rFonts w:ascii="宋体" w:hAnsi="宋体"/>
                <w:sz w:val="18"/>
                <w:szCs w:val="16"/>
              </w:rPr>
              <w:t>:</w:t>
            </w:r>
            <w:r>
              <w:rPr>
                <w:rFonts w:hint="eastAsia" w:ascii="宋体" w:hAnsi="宋体"/>
                <w:sz w:val="18"/>
                <w:szCs w:val="16"/>
              </w:rPr>
              <w:t>≥</w:t>
            </w:r>
            <w:r>
              <w:rPr>
                <w:rFonts w:ascii="宋体" w:hAnsi="宋体"/>
                <w:sz w:val="18"/>
                <w:szCs w:val="16"/>
              </w:rPr>
              <w:t>2.3GHz</w:t>
            </w:r>
            <w:r>
              <w:rPr>
                <w:rFonts w:hint="eastAsia" w:ascii="宋体" w:hAnsi="宋体"/>
                <w:sz w:val="18"/>
                <w:szCs w:val="16"/>
              </w:rPr>
              <w:t>，≥</w:t>
            </w:r>
            <w:r>
              <w:rPr>
                <w:rFonts w:ascii="宋体" w:hAnsi="宋体"/>
                <w:sz w:val="18"/>
                <w:szCs w:val="16"/>
              </w:rPr>
              <w:t>16</w:t>
            </w:r>
            <w:r>
              <w:rPr>
                <w:rFonts w:hint="eastAsia" w:ascii="宋体" w:hAnsi="宋体"/>
                <w:sz w:val="18"/>
                <w:szCs w:val="16"/>
              </w:rPr>
              <w:t>核，</w:t>
            </w:r>
            <w:r>
              <w:rPr>
                <w:rFonts w:ascii="宋体" w:hAnsi="宋体"/>
                <w:sz w:val="18"/>
                <w:szCs w:val="16"/>
              </w:rPr>
              <w:t>L3</w:t>
            </w:r>
            <w:r>
              <w:rPr>
                <w:rFonts w:hint="eastAsia" w:ascii="宋体" w:hAnsi="宋体"/>
                <w:sz w:val="18"/>
                <w:szCs w:val="16"/>
              </w:rPr>
              <w:t>缓存≥</w:t>
            </w:r>
            <w:r>
              <w:rPr>
                <w:rFonts w:ascii="宋体" w:hAnsi="宋体"/>
                <w:sz w:val="18"/>
                <w:szCs w:val="16"/>
              </w:rPr>
              <w:t>22MB</w:t>
            </w:r>
          </w:p>
          <w:p>
            <w:pPr>
              <w:keepNext w:val="0"/>
              <w:keepLines w:val="0"/>
              <w:pageBreakBefore w:val="0"/>
              <w:widowControl/>
              <w:kinsoku/>
              <w:wordWrap/>
              <w:overflowPunct/>
              <w:topLinePunct w:val="0"/>
              <w:autoSpaceDE/>
              <w:autoSpaceDN/>
              <w:bidi w:val="0"/>
              <w:adjustRightInd/>
              <w:snapToGrid/>
              <w:spacing w:line="300" w:lineRule="exact"/>
              <w:jc w:val="both"/>
              <w:textAlignment w:val="auto"/>
              <w:outlineLvl w:val="9"/>
              <w:rPr>
                <w:rFonts w:ascii="宋体"/>
                <w:sz w:val="18"/>
                <w:szCs w:val="16"/>
              </w:rPr>
            </w:pPr>
            <w:r>
              <w:rPr>
                <w:rFonts w:hint="eastAsia" w:ascii="宋体" w:hAnsi="宋体"/>
                <w:sz w:val="18"/>
                <w:szCs w:val="16"/>
              </w:rPr>
              <w:t>2.</w:t>
            </w:r>
            <w:r>
              <w:rPr>
                <w:rFonts w:hint="eastAsia" w:ascii="宋体" w:hAnsi="宋体"/>
                <w:b/>
                <w:bCs/>
                <w:sz w:val="24"/>
                <w:szCs w:val="24"/>
                <w:lang w:eastAsia="zh-CN"/>
              </w:rPr>
              <w:t>▲</w:t>
            </w:r>
            <w:r>
              <w:rPr>
                <w:rFonts w:hint="eastAsia" w:ascii="宋体" w:hAnsi="宋体"/>
                <w:sz w:val="18"/>
                <w:szCs w:val="16"/>
              </w:rPr>
              <w:t>内存配置容量：≥512</w:t>
            </w:r>
            <w:r>
              <w:rPr>
                <w:rFonts w:ascii="宋体" w:hAnsi="宋体"/>
                <w:sz w:val="18"/>
                <w:szCs w:val="16"/>
              </w:rPr>
              <w:t>GB</w:t>
            </w:r>
          </w:p>
          <w:p>
            <w:pPr>
              <w:keepNext w:val="0"/>
              <w:keepLines w:val="0"/>
              <w:pageBreakBefore w:val="0"/>
              <w:widowControl/>
              <w:kinsoku/>
              <w:wordWrap/>
              <w:overflowPunct/>
              <w:topLinePunct w:val="0"/>
              <w:autoSpaceDE/>
              <w:autoSpaceDN/>
              <w:bidi w:val="0"/>
              <w:adjustRightInd/>
              <w:snapToGrid/>
              <w:spacing w:line="300" w:lineRule="exact"/>
              <w:jc w:val="both"/>
              <w:textAlignment w:val="auto"/>
              <w:outlineLvl w:val="9"/>
              <w:rPr>
                <w:rFonts w:ascii="宋体"/>
                <w:sz w:val="18"/>
                <w:szCs w:val="16"/>
              </w:rPr>
            </w:pPr>
            <w:r>
              <w:rPr>
                <w:rFonts w:hint="eastAsia" w:ascii="宋体" w:hAnsi="宋体"/>
                <w:sz w:val="18"/>
                <w:szCs w:val="16"/>
              </w:rPr>
              <w:t>3.内置硬盘配置容量数目：≥</w:t>
            </w:r>
            <w:r>
              <w:rPr>
                <w:rFonts w:ascii="宋体" w:hAnsi="宋体"/>
                <w:sz w:val="18"/>
                <w:szCs w:val="16"/>
              </w:rPr>
              <w:t>10*4000GB SATA</w:t>
            </w:r>
            <w:r>
              <w:rPr>
                <w:rFonts w:hint="eastAsia" w:ascii="宋体" w:hAnsi="宋体"/>
                <w:sz w:val="18"/>
                <w:szCs w:val="16"/>
              </w:rPr>
              <w:t>，≥</w:t>
            </w:r>
            <w:r>
              <w:rPr>
                <w:rFonts w:ascii="宋体" w:hAnsi="宋体"/>
                <w:sz w:val="18"/>
                <w:szCs w:val="16"/>
              </w:rPr>
              <w:t>2*600G SAS 10K</w:t>
            </w:r>
            <w:r>
              <w:rPr>
                <w:rFonts w:hint="eastAsia" w:ascii="宋体" w:hAnsi="宋体"/>
                <w:sz w:val="18"/>
                <w:szCs w:val="16"/>
              </w:rPr>
              <w:t>，≥</w:t>
            </w:r>
            <w:r>
              <w:rPr>
                <w:rFonts w:ascii="宋体" w:hAnsi="宋体"/>
                <w:sz w:val="18"/>
                <w:szCs w:val="16"/>
              </w:rPr>
              <w:t>2*1600GB</w:t>
            </w:r>
            <w:r>
              <w:rPr>
                <w:rFonts w:hint="eastAsia" w:ascii="宋体" w:hAnsi="宋体"/>
                <w:sz w:val="18"/>
                <w:szCs w:val="16"/>
              </w:rPr>
              <w:t>（读写混合型）</w:t>
            </w:r>
            <w:r>
              <w:rPr>
                <w:rFonts w:ascii="宋体" w:hAnsi="宋体"/>
                <w:sz w:val="18"/>
                <w:szCs w:val="16"/>
              </w:rPr>
              <w:t>SSD</w:t>
            </w:r>
            <w:r>
              <w:rPr>
                <w:rFonts w:hint="eastAsia" w:ascii="宋体" w:hAnsi="宋体"/>
                <w:sz w:val="18"/>
                <w:szCs w:val="16"/>
              </w:rPr>
              <w:t>，支持</w:t>
            </w:r>
            <w:r>
              <w:rPr>
                <w:rFonts w:ascii="宋体" w:hAnsi="宋体"/>
                <w:sz w:val="18"/>
                <w:szCs w:val="16"/>
              </w:rPr>
              <w:t>SAS/SATA/NVMe</w:t>
            </w:r>
            <w:r>
              <w:rPr>
                <w:rFonts w:hint="eastAsia" w:ascii="宋体" w:hAnsi="宋体"/>
                <w:sz w:val="18"/>
                <w:szCs w:val="16"/>
              </w:rPr>
              <w:t>接口硬盘；</w:t>
            </w:r>
          </w:p>
          <w:p>
            <w:pPr>
              <w:keepNext w:val="0"/>
              <w:keepLines w:val="0"/>
              <w:pageBreakBefore w:val="0"/>
              <w:widowControl/>
              <w:kinsoku/>
              <w:wordWrap/>
              <w:overflowPunct/>
              <w:topLinePunct w:val="0"/>
              <w:autoSpaceDE/>
              <w:autoSpaceDN/>
              <w:bidi w:val="0"/>
              <w:adjustRightInd/>
              <w:snapToGrid/>
              <w:spacing w:line="300" w:lineRule="exact"/>
              <w:jc w:val="both"/>
              <w:textAlignment w:val="auto"/>
              <w:outlineLvl w:val="9"/>
              <w:rPr>
                <w:rFonts w:ascii="宋体"/>
                <w:sz w:val="18"/>
                <w:szCs w:val="16"/>
              </w:rPr>
            </w:pPr>
            <w:r>
              <w:rPr>
                <w:rFonts w:hint="eastAsia" w:ascii="宋体" w:hAnsi="宋体"/>
                <w:sz w:val="18"/>
                <w:szCs w:val="16"/>
              </w:rPr>
              <w:t>4.</w:t>
            </w:r>
            <w:r>
              <w:rPr>
                <w:rFonts w:hint="eastAsia" w:ascii="宋体" w:hAnsi="宋体"/>
                <w:b/>
                <w:bCs/>
                <w:sz w:val="24"/>
                <w:szCs w:val="24"/>
                <w:lang w:eastAsia="zh-CN"/>
              </w:rPr>
              <w:t>▲</w:t>
            </w:r>
            <w:r>
              <w:rPr>
                <w:rFonts w:ascii="宋体" w:hAnsi="宋体"/>
                <w:sz w:val="18"/>
                <w:szCs w:val="16"/>
              </w:rPr>
              <w:t>RAID</w:t>
            </w:r>
            <w:r>
              <w:rPr>
                <w:rFonts w:hint="eastAsia" w:ascii="宋体" w:hAnsi="宋体"/>
                <w:sz w:val="18"/>
                <w:szCs w:val="16"/>
              </w:rPr>
              <w:t>支持</w:t>
            </w:r>
            <w:r>
              <w:rPr>
                <w:rFonts w:ascii="宋体" w:hAnsi="宋体"/>
                <w:sz w:val="18"/>
                <w:szCs w:val="16"/>
              </w:rPr>
              <w:t>0,1,5,6,10,50,60</w:t>
            </w:r>
            <w:r>
              <w:rPr>
                <w:rFonts w:hint="eastAsia" w:ascii="宋体" w:hAnsi="宋体"/>
                <w:sz w:val="18"/>
                <w:szCs w:val="16"/>
              </w:rPr>
              <w:t>，≥</w:t>
            </w:r>
            <w:r>
              <w:rPr>
                <w:rFonts w:ascii="宋体" w:hAnsi="宋体"/>
                <w:sz w:val="18"/>
                <w:szCs w:val="16"/>
              </w:rPr>
              <w:t>2GB Cache</w:t>
            </w:r>
            <w:r>
              <w:rPr>
                <w:rFonts w:hint="eastAsia" w:ascii="宋体" w:hAnsi="宋体"/>
                <w:sz w:val="18"/>
                <w:szCs w:val="16"/>
              </w:rPr>
              <w:t>，配置超级电容断电保护；</w:t>
            </w:r>
          </w:p>
          <w:p>
            <w:pPr>
              <w:keepNext w:val="0"/>
              <w:keepLines w:val="0"/>
              <w:pageBreakBefore w:val="0"/>
              <w:widowControl/>
              <w:kinsoku/>
              <w:wordWrap/>
              <w:overflowPunct/>
              <w:topLinePunct w:val="0"/>
              <w:autoSpaceDE/>
              <w:autoSpaceDN/>
              <w:bidi w:val="0"/>
              <w:adjustRightInd/>
              <w:snapToGrid/>
              <w:spacing w:line="300" w:lineRule="exact"/>
              <w:jc w:val="both"/>
              <w:textAlignment w:val="auto"/>
              <w:outlineLvl w:val="9"/>
              <w:rPr>
                <w:rFonts w:hint="eastAsia" w:ascii="宋体" w:hAnsi="宋体"/>
                <w:sz w:val="18"/>
                <w:szCs w:val="16"/>
              </w:rPr>
            </w:pPr>
            <w:r>
              <w:rPr>
                <w:rFonts w:hint="eastAsia" w:ascii="宋体" w:hAnsi="宋体"/>
                <w:sz w:val="18"/>
                <w:szCs w:val="16"/>
              </w:rPr>
              <w:t>5.</w:t>
            </w:r>
            <w:r>
              <w:rPr>
                <w:rFonts w:hint="eastAsia" w:ascii="宋体" w:hAnsi="宋体"/>
                <w:b/>
                <w:bCs/>
                <w:sz w:val="24"/>
                <w:szCs w:val="24"/>
                <w:lang w:eastAsia="zh-CN"/>
              </w:rPr>
              <w:t>▲</w:t>
            </w:r>
            <w:r>
              <w:rPr>
                <w:rFonts w:hint="eastAsia" w:ascii="宋体" w:hAnsi="宋体"/>
                <w:sz w:val="18"/>
                <w:szCs w:val="16"/>
              </w:rPr>
              <w:t>≥</w:t>
            </w:r>
            <w:r>
              <w:rPr>
                <w:rFonts w:ascii="宋体" w:hAnsi="宋体"/>
                <w:sz w:val="18"/>
                <w:szCs w:val="16"/>
              </w:rPr>
              <w:t>2*GE</w:t>
            </w:r>
            <w:r>
              <w:rPr>
                <w:rFonts w:hint="eastAsia" w:ascii="宋体" w:hAnsi="宋体"/>
                <w:sz w:val="18"/>
                <w:szCs w:val="16"/>
              </w:rPr>
              <w:t>和≥</w:t>
            </w:r>
            <w:r>
              <w:rPr>
                <w:rFonts w:ascii="宋体" w:hAnsi="宋体"/>
                <w:sz w:val="18"/>
                <w:szCs w:val="16"/>
              </w:rPr>
              <w:t>4*10GE</w:t>
            </w:r>
            <w:r>
              <w:rPr>
                <w:rFonts w:hint="eastAsia" w:ascii="宋体" w:hAnsi="宋体"/>
                <w:sz w:val="18"/>
                <w:szCs w:val="16"/>
              </w:rPr>
              <w:t>光口（含</w:t>
            </w:r>
            <w:r>
              <w:rPr>
                <w:rFonts w:ascii="宋体" w:hAnsi="宋体"/>
                <w:sz w:val="18"/>
                <w:szCs w:val="16"/>
              </w:rPr>
              <w:t>4</w:t>
            </w:r>
            <w:r>
              <w:rPr>
                <w:rFonts w:hint="eastAsia" w:ascii="宋体" w:hAnsi="宋体"/>
                <w:sz w:val="18"/>
                <w:szCs w:val="16"/>
              </w:rPr>
              <w:t>个多模光模块）</w:t>
            </w:r>
          </w:p>
          <w:p>
            <w:pPr>
              <w:keepNext w:val="0"/>
              <w:keepLines w:val="0"/>
              <w:pageBreakBefore w:val="0"/>
              <w:widowControl/>
              <w:kinsoku/>
              <w:wordWrap/>
              <w:overflowPunct/>
              <w:topLinePunct w:val="0"/>
              <w:autoSpaceDE/>
              <w:autoSpaceDN/>
              <w:bidi w:val="0"/>
              <w:adjustRightInd/>
              <w:snapToGrid/>
              <w:spacing w:line="300" w:lineRule="exact"/>
              <w:jc w:val="both"/>
              <w:textAlignment w:val="auto"/>
              <w:outlineLvl w:val="9"/>
              <w:rPr>
                <w:rFonts w:ascii="宋体"/>
                <w:sz w:val="18"/>
                <w:szCs w:val="16"/>
              </w:rPr>
            </w:pPr>
            <w:r>
              <w:rPr>
                <w:rFonts w:hint="eastAsia" w:ascii="宋体" w:hAnsi="宋体"/>
                <w:sz w:val="18"/>
                <w:szCs w:val="16"/>
              </w:rPr>
              <w:t>6.</w:t>
            </w:r>
            <w:r>
              <w:rPr>
                <w:rFonts w:hint="eastAsia" w:ascii="宋体" w:hAnsi="宋体"/>
                <w:b/>
                <w:bCs/>
                <w:sz w:val="24"/>
                <w:szCs w:val="24"/>
                <w:lang w:eastAsia="zh-CN"/>
              </w:rPr>
              <w:t>▲</w:t>
            </w:r>
            <w:r>
              <w:rPr>
                <w:rFonts w:hint="eastAsia" w:ascii="宋体" w:hAnsi="宋体"/>
                <w:sz w:val="18"/>
                <w:szCs w:val="16"/>
              </w:rPr>
              <w:t>配置≥</w:t>
            </w:r>
            <w:r>
              <w:rPr>
                <w:rFonts w:ascii="宋体" w:hAnsi="宋体"/>
                <w:sz w:val="18"/>
                <w:szCs w:val="16"/>
              </w:rPr>
              <w:t>2</w:t>
            </w:r>
            <w:r>
              <w:rPr>
                <w:rFonts w:hint="eastAsia" w:ascii="宋体" w:hAnsi="宋体"/>
                <w:sz w:val="18"/>
                <w:szCs w:val="16"/>
              </w:rPr>
              <w:t>块</w:t>
            </w:r>
            <w:r>
              <w:rPr>
                <w:rFonts w:ascii="宋体" w:hAnsi="宋体"/>
                <w:sz w:val="18"/>
                <w:szCs w:val="16"/>
              </w:rPr>
              <w:t>550W</w:t>
            </w:r>
            <w:r>
              <w:rPr>
                <w:rFonts w:hint="eastAsia" w:ascii="宋体" w:hAnsi="宋体"/>
                <w:sz w:val="18"/>
                <w:szCs w:val="16"/>
              </w:rPr>
              <w:t>交流电源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2" w:hRule="atLeast"/>
        </w:trPr>
        <w:tc>
          <w:tcPr>
            <w:tcW w:w="241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center"/>
          </w:tcPr>
          <w:p>
            <w:pPr>
              <w:pStyle w:val="7"/>
              <w:ind w:firstLine="720" w:firstLineChars="400"/>
              <w:rPr>
                <w:rFonts w:ascii="宋体" w:hAnsi="宋体"/>
                <w:sz w:val="18"/>
                <w:szCs w:val="18"/>
              </w:rPr>
            </w:pPr>
            <w:r>
              <w:rPr>
                <w:rFonts w:hint="eastAsia" w:ascii="宋体" w:hAnsi="宋体"/>
                <w:sz w:val="18"/>
                <w:szCs w:val="18"/>
              </w:rPr>
              <w:t>防火墙</w:t>
            </w:r>
          </w:p>
        </w:tc>
        <w:tc>
          <w:tcPr>
            <w:tcW w:w="6095"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center"/>
          </w:tcPr>
          <w:p>
            <w:pPr>
              <w:pStyle w:val="7"/>
              <w:keepNext w:val="0"/>
              <w:keepLines w:val="0"/>
              <w:pageBreakBefore w:val="0"/>
              <w:numPr>
                <w:ilvl w:val="0"/>
                <w:numId w:val="0"/>
              </w:numPr>
              <w:kinsoku/>
              <w:wordWrap/>
              <w:overflowPunct/>
              <w:topLinePunct w:val="0"/>
              <w:autoSpaceDE/>
              <w:autoSpaceDN/>
              <w:bidi w:val="0"/>
              <w:adjustRightInd/>
              <w:snapToGrid/>
              <w:spacing w:line="300" w:lineRule="exact"/>
              <w:ind w:leftChars="0"/>
              <w:textAlignment w:val="auto"/>
              <w:outlineLvl w:val="9"/>
              <w:rPr>
                <w:rFonts w:ascii="宋体"/>
                <w:sz w:val="18"/>
                <w:szCs w:val="18"/>
              </w:rPr>
            </w:pPr>
            <w:r>
              <w:rPr>
                <w:rFonts w:hint="eastAsia" w:ascii="宋体" w:hAnsi="宋体" w:eastAsia="宋体" w:cs="Times New Roman"/>
                <w:kern w:val="0"/>
                <w:sz w:val="18"/>
                <w:szCs w:val="16"/>
                <w:lang w:val="en-US" w:eastAsia="zh-CN" w:bidi="ar-SA"/>
              </w:rPr>
              <w:t>1.</w:t>
            </w:r>
            <w:r>
              <w:rPr>
                <w:rFonts w:hint="eastAsia" w:ascii="宋体" w:hAnsi="宋体"/>
                <w:b/>
                <w:bCs/>
                <w:sz w:val="24"/>
                <w:szCs w:val="24"/>
                <w:lang w:eastAsia="zh-CN"/>
              </w:rPr>
              <w:t>▲</w:t>
            </w:r>
            <w:r>
              <w:rPr>
                <w:rFonts w:hint="eastAsia" w:ascii="宋体" w:hAnsi="宋体"/>
                <w:sz w:val="18"/>
                <w:szCs w:val="18"/>
              </w:rPr>
              <w:t>实配：千兆电口≥</w:t>
            </w:r>
            <w:r>
              <w:rPr>
                <w:rFonts w:ascii="宋体" w:hAnsi="宋体"/>
                <w:sz w:val="18"/>
                <w:szCs w:val="18"/>
              </w:rPr>
              <w:t>16</w:t>
            </w:r>
            <w:r>
              <w:rPr>
                <w:rFonts w:hint="eastAsia" w:ascii="宋体" w:hAnsi="宋体"/>
                <w:sz w:val="18"/>
                <w:szCs w:val="18"/>
              </w:rPr>
              <w:t>，千兆光口≥</w:t>
            </w:r>
            <w:r>
              <w:rPr>
                <w:rFonts w:ascii="宋体" w:hAnsi="宋体"/>
                <w:sz w:val="18"/>
                <w:szCs w:val="18"/>
              </w:rPr>
              <w:t>6</w:t>
            </w:r>
            <w:r>
              <w:rPr>
                <w:rFonts w:hint="eastAsia" w:ascii="宋体" w:hAnsi="宋体"/>
                <w:sz w:val="18"/>
                <w:szCs w:val="18"/>
              </w:rPr>
              <w:t>，万兆光口≥</w:t>
            </w:r>
            <w:r>
              <w:rPr>
                <w:rFonts w:ascii="宋体" w:hAnsi="宋体"/>
                <w:sz w:val="18"/>
                <w:szCs w:val="18"/>
              </w:rPr>
              <w:t>6</w:t>
            </w:r>
            <w:r>
              <w:rPr>
                <w:rFonts w:hint="eastAsia" w:ascii="宋体" w:hAnsi="宋体"/>
                <w:sz w:val="18"/>
                <w:szCs w:val="18"/>
              </w:rPr>
              <w:t>，</w:t>
            </w:r>
            <w:r>
              <w:rPr>
                <w:rFonts w:ascii="宋体" w:hAnsi="宋体"/>
                <w:sz w:val="18"/>
                <w:szCs w:val="18"/>
              </w:rPr>
              <w:t>SSL VPN</w:t>
            </w:r>
            <w:r>
              <w:rPr>
                <w:rFonts w:hint="eastAsia" w:ascii="宋体" w:hAnsi="宋体"/>
                <w:sz w:val="18"/>
                <w:szCs w:val="18"/>
              </w:rPr>
              <w:t>并发数≥</w:t>
            </w:r>
            <w:r>
              <w:rPr>
                <w:rFonts w:ascii="宋体" w:hAnsi="宋体"/>
                <w:sz w:val="18"/>
                <w:szCs w:val="18"/>
              </w:rPr>
              <w:t>100</w:t>
            </w:r>
            <w:r>
              <w:rPr>
                <w:rFonts w:hint="eastAsia" w:ascii="宋体" w:hAnsi="宋体"/>
                <w:sz w:val="18"/>
                <w:szCs w:val="18"/>
              </w:rPr>
              <w:t>，虚拟防火墙数量≥</w:t>
            </w:r>
            <w:r>
              <w:rPr>
                <w:rFonts w:ascii="宋体" w:hAnsi="宋体"/>
                <w:sz w:val="18"/>
                <w:szCs w:val="18"/>
              </w:rPr>
              <w:t>200</w:t>
            </w:r>
            <w:r>
              <w:rPr>
                <w:rFonts w:hint="eastAsia" w:ascii="宋体" w:hAnsi="宋体"/>
                <w:sz w:val="18"/>
                <w:szCs w:val="18"/>
              </w:rPr>
              <w:t>，配置双电源</w:t>
            </w:r>
          </w:p>
          <w:p>
            <w:pPr>
              <w:pStyle w:val="7"/>
              <w:keepNext w:val="0"/>
              <w:keepLines w:val="0"/>
              <w:pageBreakBefore w:val="0"/>
              <w:numPr>
                <w:ilvl w:val="0"/>
                <w:numId w:val="0"/>
              </w:numPr>
              <w:kinsoku/>
              <w:wordWrap/>
              <w:overflowPunct/>
              <w:topLinePunct w:val="0"/>
              <w:autoSpaceDE/>
              <w:autoSpaceDN/>
              <w:bidi w:val="0"/>
              <w:adjustRightInd/>
              <w:snapToGrid/>
              <w:spacing w:line="300" w:lineRule="exact"/>
              <w:ind w:leftChars="0"/>
              <w:textAlignment w:val="auto"/>
              <w:outlineLvl w:val="9"/>
              <w:rPr>
                <w:rFonts w:ascii="宋体"/>
                <w:sz w:val="18"/>
                <w:szCs w:val="18"/>
              </w:rPr>
            </w:pPr>
            <w:r>
              <w:rPr>
                <w:rFonts w:hint="eastAsia" w:ascii="宋体" w:hAnsi="宋体" w:eastAsia="宋体" w:cs="Times New Roman"/>
                <w:kern w:val="0"/>
                <w:sz w:val="18"/>
                <w:szCs w:val="16"/>
                <w:lang w:val="en-US" w:eastAsia="zh-CN" w:bidi="ar-SA"/>
              </w:rPr>
              <w:t>2.</w:t>
            </w:r>
            <w:r>
              <w:rPr>
                <w:rFonts w:hint="eastAsia" w:ascii="宋体" w:hAnsi="宋体"/>
                <w:b/>
                <w:bCs/>
                <w:sz w:val="24"/>
                <w:szCs w:val="24"/>
                <w:lang w:eastAsia="zh-CN"/>
              </w:rPr>
              <w:t>▲</w:t>
            </w:r>
            <w:r>
              <w:rPr>
                <w:rFonts w:hint="eastAsia" w:ascii="宋体" w:hAnsi="宋体"/>
                <w:sz w:val="18"/>
                <w:szCs w:val="18"/>
              </w:rPr>
              <w:t>为了提高可靠性，支持模块可插拔风扇数量≥</w:t>
            </w:r>
            <w:r>
              <w:rPr>
                <w:rFonts w:ascii="宋体" w:hAnsi="宋体"/>
                <w:sz w:val="18"/>
                <w:szCs w:val="18"/>
              </w:rPr>
              <w:t>2</w:t>
            </w:r>
            <w:r>
              <w:rPr>
                <w:rFonts w:hint="eastAsia" w:ascii="宋体" w:hAnsi="宋体"/>
                <w:sz w:val="18"/>
                <w:szCs w:val="18"/>
              </w:rPr>
              <w:t>；提供官网截图并加盖公章；</w:t>
            </w:r>
          </w:p>
          <w:p>
            <w:pPr>
              <w:pStyle w:val="7"/>
              <w:keepNext w:val="0"/>
              <w:keepLines w:val="0"/>
              <w:pageBreakBefore w:val="0"/>
              <w:numPr>
                <w:ilvl w:val="0"/>
                <w:numId w:val="0"/>
              </w:numPr>
              <w:kinsoku/>
              <w:wordWrap/>
              <w:overflowPunct/>
              <w:topLinePunct w:val="0"/>
              <w:autoSpaceDE/>
              <w:autoSpaceDN/>
              <w:bidi w:val="0"/>
              <w:adjustRightInd/>
              <w:snapToGrid/>
              <w:spacing w:line="300" w:lineRule="exact"/>
              <w:ind w:leftChars="0"/>
              <w:textAlignment w:val="auto"/>
              <w:outlineLvl w:val="9"/>
              <w:rPr>
                <w:rFonts w:ascii="宋体"/>
                <w:sz w:val="18"/>
                <w:szCs w:val="18"/>
              </w:rPr>
            </w:pPr>
            <w:r>
              <w:rPr>
                <w:rFonts w:hint="eastAsia" w:ascii="宋体" w:hAnsi="宋体"/>
                <w:sz w:val="18"/>
                <w:szCs w:val="18"/>
                <w:lang w:val="en-US" w:eastAsia="zh-CN"/>
              </w:rPr>
              <w:t>3.</w:t>
            </w:r>
            <w:r>
              <w:rPr>
                <w:rFonts w:hint="eastAsia" w:ascii="宋体" w:hAnsi="宋体"/>
                <w:sz w:val="18"/>
                <w:szCs w:val="18"/>
              </w:rPr>
              <w:t>支持前后风道，提供官网截图</w:t>
            </w:r>
            <w:r>
              <w:rPr>
                <w:rFonts w:hint="eastAsia" w:ascii="宋体" w:hAnsi="宋体"/>
                <w:sz w:val="18"/>
                <w:szCs w:val="18"/>
                <w:lang w:eastAsia="zh-CN"/>
              </w:rPr>
              <w:t>并盖章</w:t>
            </w:r>
            <w:r>
              <w:rPr>
                <w:rFonts w:hint="eastAsia" w:ascii="宋体" w:hAnsi="宋体"/>
                <w:sz w:val="18"/>
                <w:szCs w:val="18"/>
              </w:rPr>
              <w:t>；</w:t>
            </w:r>
          </w:p>
          <w:p>
            <w:pPr>
              <w:pStyle w:val="7"/>
              <w:keepNext w:val="0"/>
              <w:keepLines w:val="0"/>
              <w:pageBreakBefore w:val="0"/>
              <w:numPr>
                <w:ilvl w:val="0"/>
                <w:numId w:val="0"/>
              </w:numPr>
              <w:kinsoku/>
              <w:wordWrap/>
              <w:overflowPunct/>
              <w:topLinePunct w:val="0"/>
              <w:autoSpaceDE/>
              <w:autoSpaceDN/>
              <w:bidi w:val="0"/>
              <w:adjustRightInd/>
              <w:snapToGrid/>
              <w:spacing w:line="300" w:lineRule="exact"/>
              <w:ind w:leftChars="0"/>
              <w:textAlignment w:val="auto"/>
              <w:outlineLvl w:val="9"/>
              <w:rPr>
                <w:rFonts w:ascii="宋体"/>
                <w:sz w:val="18"/>
                <w:szCs w:val="18"/>
              </w:rPr>
            </w:pPr>
            <w:r>
              <w:rPr>
                <w:rFonts w:hint="eastAsia" w:ascii="宋体" w:hAnsi="宋体" w:eastAsia="宋体" w:cs="Times New Roman"/>
                <w:kern w:val="0"/>
                <w:sz w:val="18"/>
                <w:szCs w:val="16"/>
                <w:lang w:val="en-US" w:eastAsia="zh-CN" w:bidi="ar-SA"/>
              </w:rPr>
              <w:t>4.</w:t>
            </w:r>
            <w:r>
              <w:rPr>
                <w:rFonts w:hint="eastAsia" w:ascii="宋体" w:hAnsi="宋体"/>
                <w:sz w:val="24"/>
                <w:szCs w:val="24"/>
              </w:rPr>
              <w:t>★</w:t>
            </w:r>
            <w:r>
              <w:rPr>
                <w:rFonts w:hint="eastAsia" w:ascii="宋体" w:hAnsi="宋体"/>
                <w:sz w:val="18"/>
                <w:szCs w:val="18"/>
              </w:rPr>
              <w:t>吞吐量≥</w:t>
            </w:r>
            <w:r>
              <w:rPr>
                <w:rFonts w:ascii="宋体" w:hAnsi="宋体"/>
                <w:sz w:val="18"/>
                <w:szCs w:val="18"/>
              </w:rPr>
              <w:t>12Gbps</w:t>
            </w:r>
            <w:r>
              <w:rPr>
                <w:rFonts w:hint="eastAsia" w:ascii="宋体" w:hAnsi="宋体"/>
                <w:sz w:val="18"/>
                <w:szCs w:val="18"/>
              </w:rPr>
              <w:t>，最大并发连接数≥</w:t>
            </w:r>
            <w:r>
              <w:rPr>
                <w:rFonts w:ascii="宋体" w:hAnsi="宋体"/>
                <w:sz w:val="18"/>
                <w:szCs w:val="18"/>
              </w:rPr>
              <w:t>600</w:t>
            </w:r>
            <w:r>
              <w:rPr>
                <w:rFonts w:hint="eastAsia" w:ascii="宋体" w:hAnsi="宋体"/>
                <w:sz w:val="18"/>
                <w:szCs w:val="18"/>
              </w:rPr>
              <w:t>万，每秒新建连接数≥</w:t>
            </w:r>
            <w:r>
              <w:rPr>
                <w:rFonts w:ascii="宋体" w:hAnsi="宋体"/>
                <w:sz w:val="18"/>
                <w:szCs w:val="18"/>
              </w:rPr>
              <w:t>17</w:t>
            </w:r>
            <w:r>
              <w:rPr>
                <w:rFonts w:hint="eastAsia" w:ascii="宋体" w:hAnsi="宋体"/>
                <w:sz w:val="18"/>
                <w:szCs w:val="18"/>
              </w:rPr>
              <w:t>万</w:t>
            </w:r>
          </w:p>
          <w:p>
            <w:pPr>
              <w:pStyle w:val="7"/>
              <w:keepNext w:val="0"/>
              <w:keepLines w:val="0"/>
              <w:pageBreakBefore w:val="0"/>
              <w:numPr>
                <w:ilvl w:val="0"/>
                <w:numId w:val="0"/>
              </w:numPr>
              <w:kinsoku/>
              <w:wordWrap/>
              <w:overflowPunct/>
              <w:topLinePunct w:val="0"/>
              <w:autoSpaceDE/>
              <w:autoSpaceDN/>
              <w:bidi w:val="0"/>
              <w:adjustRightInd/>
              <w:snapToGrid/>
              <w:spacing w:line="300" w:lineRule="exact"/>
              <w:ind w:leftChars="0"/>
              <w:textAlignment w:val="auto"/>
              <w:outlineLvl w:val="9"/>
              <w:rPr>
                <w:rFonts w:ascii="宋体"/>
                <w:sz w:val="18"/>
                <w:szCs w:val="18"/>
              </w:rPr>
            </w:pPr>
            <w:r>
              <w:rPr>
                <w:rFonts w:hint="eastAsia" w:ascii="宋体" w:hAnsi="宋体"/>
                <w:sz w:val="18"/>
                <w:szCs w:val="18"/>
                <w:lang w:val="en-US" w:eastAsia="zh-CN"/>
              </w:rPr>
              <w:t>5.</w:t>
            </w:r>
            <w:r>
              <w:rPr>
                <w:rFonts w:hint="eastAsia" w:ascii="宋体" w:hAnsi="宋体"/>
                <w:sz w:val="18"/>
                <w:szCs w:val="18"/>
              </w:rPr>
              <w:t>支持静态路由、策略路由、</w:t>
            </w:r>
            <w:r>
              <w:rPr>
                <w:rFonts w:ascii="宋体" w:hAnsi="宋体"/>
                <w:sz w:val="18"/>
                <w:szCs w:val="18"/>
              </w:rPr>
              <w:t>RIP</w:t>
            </w:r>
            <w:r>
              <w:rPr>
                <w:rFonts w:hint="eastAsia" w:ascii="宋体" w:hAnsi="宋体"/>
                <w:sz w:val="18"/>
                <w:szCs w:val="18"/>
              </w:rPr>
              <w:t>、</w:t>
            </w:r>
            <w:r>
              <w:rPr>
                <w:rFonts w:ascii="宋体" w:hAnsi="宋体"/>
                <w:sz w:val="18"/>
                <w:szCs w:val="18"/>
              </w:rPr>
              <w:t>OSPF</w:t>
            </w:r>
            <w:r>
              <w:rPr>
                <w:rFonts w:hint="eastAsia" w:ascii="宋体" w:hAnsi="宋体"/>
                <w:sz w:val="18"/>
                <w:szCs w:val="18"/>
              </w:rPr>
              <w:t>、</w:t>
            </w:r>
            <w:r>
              <w:rPr>
                <w:rFonts w:ascii="宋体" w:hAnsi="宋体"/>
                <w:sz w:val="18"/>
                <w:szCs w:val="18"/>
              </w:rPr>
              <w:t>BGP</w:t>
            </w:r>
            <w:r>
              <w:rPr>
                <w:rFonts w:hint="eastAsia" w:ascii="宋体" w:hAnsi="宋体"/>
                <w:sz w:val="18"/>
                <w:szCs w:val="18"/>
              </w:rPr>
              <w:t>、</w:t>
            </w:r>
            <w:r>
              <w:rPr>
                <w:rFonts w:ascii="宋体" w:hAnsi="宋体"/>
                <w:sz w:val="18"/>
                <w:szCs w:val="18"/>
              </w:rPr>
              <w:t>ISIS</w:t>
            </w:r>
            <w:r>
              <w:rPr>
                <w:rFonts w:hint="eastAsia" w:ascii="宋体" w:hAnsi="宋体"/>
                <w:sz w:val="18"/>
                <w:szCs w:val="18"/>
              </w:rPr>
              <w:t>等路由协议</w:t>
            </w:r>
            <w:r>
              <w:rPr>
                <w:rFonts w:hint="eastAsia" w:ascii="宋体" w:hAnsi="宋体"/>
                <w:sz w:val="18"/>
                <w:szCs w:val="18"/>
                <w:lang w:eastAsia="zh-CN"/>
              </w:rPr>
              <w:t>；</w:t>
            </w:r>
          </w:p>
          <w:p>
            <w:pPr>
              <w:pStyle w:val="7"/>
              <w:keepNext w:val="0"/>
              <w:keepLines w:val="0"/>
              <w:pageBreakBefore w:val="0"/>
              <w:numPr>
                <w:ilvl w:val="0"/>
                <w:numId w:val="0"/>
              </w:numPr>
              <w:kinsoku/>
              <w:wordWrap/>
              <w:overflowPunct/>
              <w:topLinePunct w:val="0"/>
              <w:autoSpaceDE/>
              <w:autoSpaceDN/>
              <w:bidi w:val="0"/>
              <w:adjustRightInd/>
              <w:snapToGrid/>
              <w:spacing w:line="300" w:lineRule="exact"/>
              <w:ind w:leftChars="0"/>
              <w:textAlignment w:val="auto"/>
              <w:outlineLvl w:val="9"/>
              <w:rPr>
                <w:rFonts w:ascii="宋体"/>
                <w:sz w:val="18"/>
                <w:szCs w:val="18"/>
              </w:rPr>
            </w:pPr>
            <w:r>
              <w:rPr>
                <w:rFonts w:hint="eastAsia" w:ascii="宋体" w:hAnsi="宋体" w:eastAsia="宋体" w:cs="Times New Roman"/>
                <w:kern w:val="0"/>
                <w:sz w:val="18"/>
                <w:szCs w:val="16"/>
                <w:lang w:val="en-US" w:eastAsia="zh-CN" w:bidi="ar-SA"/>
              </w:rPr>
              <w:t>6.</w:t>
            </w:r>
            <w:r>
              <w:rPr>
                <w:rFonts w:hint="eastAsia" w:ascii="宋体" w:hAnsi="宋体"/>
                <w:b/>
                <w:bCs/>
                <w:sz w:val="24"/>
                <w:szCs w:val="24"/>
                <w:lang w:eastAsia="zh-CN"/>
              </w:rPr>
              <w:t>▲</w:t>
            </w:r>
            <w:r>
              <w:rPr>
                <w:rFonts w:hint="eastAsia" w:ascii="宋体" w:hAnsi="宋体"/>
                <w:sz w:val="18"/>
                <w:szCs w:val="18"/>
              </w:rPr>
              <w:t>支持全面</w:t>
            </w:r>
            <w:r>
              <w:rPr>
                <w:rFonts w:ascii="宋体" w:hAnsi="宋体"/>
                <w:sz w:val="18"/>
                <w:szCs w:val="18"/>
              </w:rPr>
              <w:t>NAT</w:t>
            </w:r>
            <w:r>
              <w:rPr>
                <w:rFonts w:hint="eastAsia" w:ascii="宋体" w:hAnsi="宋体"/>
                <w:sz w:val="18"/>
                <w:szCs w:val="18"/>
              </w:rPr>
              <w:t>功能，对多种应用层协议支持</w:t>
            </w:r>
            <w:r>
              <w:rPr>
                <w:rFonts w:ascii="宋体" w:hAnsi="宋体"/>
                <w:sz w:val="18"/>
                <w:szCs w:val="18"/>
              </w:rPr>
              <w:t>ALG</w:t>
            </w:r>
            <w:r>
              <w:rPr>
                <w:rFonts w:hint="eastAsia" w:ascii="宋体" w:hAnsi="宋体"/>
                <w:sz w:val="18"/>
                <w:szCs w:val="18"/>
              </w:rPr>
              <w:t>功能，包括</w:t>
            </w:r>
            <w:r>
              <w:rPr>
                <w:rFonts w:ascii="宋体" w:hAnsi="宋体"/>
                <w:sz w:val="18"/>
                <w:szCs w:val="18"/>
              </w:rPr>
              <w:t>ILS</w:t>
            </w:r>
            <w:r>
              <w:rPr>
                <w:rFonts w:hint="eastAsia" w:ascii="宋体" w:hAnsi="宋体"/>
                <w:sz w:val="18"/>
                <w:szCs w:val="18"/>
              </w:rPr>
              <w:t>、</w:t>
            </w:r>
            <w:r>
              <w:rPr>
                <w:rFonts w:ascii="宋体" w:hAnsi="宋体"/>
                <w:sz w:val="18"/>
                <w:szCs w:val="18"/>
              </w:rPr>
              <w:t>DNS</w:t>
            </w:r>
            <w:r>
              <w:rPr>
                <w:rFonts w:hint="eastAsia" w:ascii="宋体" w:hAnsi="宋体"/>
                <w:sz w:val="18"/>
                <w:szCs w:val="18"/>
              </w:rPr>
              <w:t>、</w:t>
            </w:r>
            <w:r>
              <w:rPr>
                <w:rFonts w:ascii="宋体" w:hAnsi="宋体"/>
                <w:sz w:val="18"/>
                <w:szCs w:val="18"/>
              </w:rPr>
              <w:t>PPTP</w:t>
            </w:r>
            <w:r>
              <w:rPr>
                <w:rFonts w:hint="eastAsia" w:ascii="宋体" w:hAnsi="宋体"/>
                <w:sz w:val="18"/>
                <w:szCs w:val="18"/>
              </w:rPr>
              <w:t>、</w:t>
            </w:r>
            <w:r>
              <w:rPr>
                <w:rFonts w:ascii="宋体" w:hAnsi="宋体"/>
                <w:sz w:val="18"/>
                <w:szCs w:val="18"/>
              </w:rPr>
              <w:t>SIP</w:t>
            </w:r>
            <w:r>
              <w:rPr>
                <w:rFonts w:hint="eastAsia" w:ascii="宋体" w:hAnsi="宋体"/>
                <w:sz w:val="18"/>
                <w:szCs w:val="18"/>
              </w:rPr>
              <w:t>、</w:t>
            </w:r>
            <w:r>
              <w:rPr>
                <w:rFonts w:ascii="宋体" w:hAnsi="宋体"/>
                <w:sz w:val="18"/>
                <w:szCs w:val="18"/>
              </w:rPr>
              <w:t>FTP</w:t>
            </w:r>
            <w:r>
              <w:rPr>
                <w:rFonts w:hint="eastAsia" w:ascii="宋体" w:hAnsi="宋体"/>
                <w:sz w:val="18"/>
                <w:szCs w:val="18"/>
              </w:rPr>
              <w:t>、</w:t>
            </w:r>
            <w:r>
              <w:rPr>
                <w:rFonts w:ascii="宋体" w:hAnsi="宋体"/>
                <w:sz w:val="18"/>
                <w:szCs w:val="18"/>
              </w:rPr>
              <w:t>ICQ</w:t>
            </w:r>
            <w:r>
              <w:rPr>
                <w:rFonts w:hint="eastAsia" w:ascii="宋体" w:hAnsi="宋体"/>
                <w:sz w:val="18"/>
                <w:szCs w:val="18"/>
              </w:rPr>
              <w:t>、</w:t>
            </w:r>
            <w:r>
              <w:rPr>
                <w:rFonts w:ascii="宋体" w:hAnsi="宋体"/>
                <w:sz w:val="18"/>
                <w:szCs w:val="18"/>
              </w:rPr>
              <w:t>RTSP</w:t>
            </w:r>
            <w:r>
              <w:rPr>
                <w:rFonts w:hint="eastAsia" w:ascii="宋体" w:hAnsi="宋体"/>
                <w:sz w:val="18"/>
                <w:szCs w:val="18"/>
              </w:rPr>
              <w:t>、</w:t>
            </w:r>
            <w:r>
              <w:rPr>
                <w:rFonts w:ascii="宋体" w:hAnsi="宋体"/>
                <w:sz w:val="18"/>
                <w:szCs w:val="18"/>
              </w:rPr>
              <w:t>QQ</w:t>
            </w:r>
            <w:r>
              <w:rPr>
                <w:rFonts w:hint="eastAsia" w:ascii="宋体" w:hAnsi="宋体"/>
                <w:sz w:val="18"/>
                <w:szCs w:val="18"/>
              </w:rPr>
              <w:t>、</w:t>
            </w:r>
            <w:r>
              <w:rPr>
                <w:rFonts w:ascii="宋体" w:hAnsi="宋体"/>
                <w:sz w:val="18"/>
                <w:szCs w:val="18"/>
              </w:rPr>
              <w:t>MSN</w:t>
            </w:r>
            <w:r>
              <w:rPr>
                <w:rFonts w:hint="eastAsia" w:ascii="宋体" w:hAnsi="宋体"/>
                <w:sz w:val="18"/>
                <w:szCs w:val="18"/>
              </w:rPr>
              <w:t>、</w:t>
            </w:r>
            <w:r>
              <w:rPr>
                <w:rFonts w:ascii="宋体" w:hAnsi="宋体"/>
                <w:sz w:val="18"/>
                <w:szCs w:val="18"/>
              </w:rPr>
              <w:t>MMS</w:t>
            </w:r>
            <w:r>
              <w:rPr>
                <w:rFonts w:hint="eastAsia" w:ascii="宋体" w:hAnsi="宋体"/>
                <w:sz w:val="18"/>
                <w:szCs w:val="18"/>
              </w:rPr>
              <w:t>等</w:t>
            </w:r>
            <w:r>
              <w:rPr>
                <w:rFonts w:hint="eastAsia" w:ascii="宋体" w:hAnsi="宋体"/>
                <w:sz w:val="18"/>
                <w:szCs w:val="18"/>
                <w:lang w:eastAsia="zh-CN"/>
              </w:rPr>
              <w:t>；</w:t>
            </w:r>
          </w:p>
          <w:p>
            <w:pPr>
              <w:pStyle w:val="7"/>
              <w:keepNext w:val="0"/>
              <w:keepLines w:val="0"/>
              <w:pageBreakBefore w:val="0"/>
              <w:numPr>
                <w:ilvl w:val="0"/>
                <w:numId w:val="0"/>
              </w:numPr>
              <w:kinsoku/>
              <w:wordWrap/>
              <w:overflowPunct/>
              <w:topLinePunct w:val="0"/>
              <w:autoSpaceDE/>
              <w:autoSpaceDN/>
              <w:bidi w:val="0"/>
              <w:adjustRightInd/>
              <w:snapToGrid/>
              <w:spacing w:line="300" w:lineRule="exact"/>
              <w:ind w:leftChars="0"/>
              <w:textAlignment w:val="auto"/>
              <w:outlineLvl w:val="9"/>
              <w:rPr>
                <w:rFonts w:ascii="宋体"/>
                <w:sz w:val="18"/>
                <w:szCs w:val="18"/>
              </w:rPr>
            </w:pPr>
            <w:r>
              <w:rPr>
                <w:rFonts w:hint="eastAsia" w:ascii="宋体" w:hAnsi="宋体" w:eastAsia="宋体" w:cs="Times New Roman"/>
                <w:kern w:val="0"/>
                <w:sz w:val="18"/>
                <w:szCs w:val="16"/>
                <w:lang w:val="en-US" w:eastAsia="zh-CN" w:bidi="ar-SA"/>
              </w:rPr>
              <w:t>7.</w:t>
            </w:r>
            <w:r>
              <w:rPr>
                <w:rFonts w:hint="eastAsia" w:ascii="宋体" w:hAnsi="宋体"/>
                <w:b/>
                <w:bCs/>
                <w:sz w:val="24"/>
                <w:szCs w:val="24"/>
                <w:lang w:eastAsia="zh-CN"/>
              </w:rPr>
              <w:t>▲</w:t>
            </w:r>
            <w:r>
              <w:rPr>
                <w:rFonts w:hint="eastAsia" w:ascii="宋体" w:hAnsi="宋体"/>
                <w:sz w:val="18"/>
                <w:szCs w:val="18"/>
              </w:rPr>
              <w:t>支持将基于端口的安全策略转换为基于应用的安全策略，对安全策略进行命中分析，冗余分析，提供功能截图</w:t>
            </w:r>
            <w:r>
              <w:rPr>
                <w:rFonts w:hint="eastAsia" w:ascii="宋体" w:hAnsi="宋体"/>
                <w:sz w:val="18"/>
                <w:szCs w:val="18"/>
                <w:lang w:eastAsia="zh-CN"/>
              </w:rPr>
              <w:t>并盖章；</w:t>
            </w:r>
          </w:p>
          <w:p>
            <w:pPr>
              <w:pStyle w:val="7"/>
              <w:keepNext w:val="0"/>
              <w:keepLines w:val="0"/>
              <w:pageBreakBefore w:val="0"/>
              <w:numPr>
                <w:ilvl w:val="0"/>
                <w:numId w:val="0"/>
              </w:numPr>
              <w:kinsoku/>
              <w:wordWrap/>
              <w:overflowPunct/>
              <w:topLinePunct w:val="0"/>
              <w:autoSpaceDE/>
              <w:autoSpaceDN/>
              <w:bidi w:val="0"/>
              <w:adjustRightInd/>
              <w:snapToGrid/>
              <w:spacing w:line="300" w:lineRule="exact"/>
              <w:ind w:leftChars="0"/>
              <w:textAlignment w:val="auto"/>
              <w:outlineLvl w:val="9"/>
              <w:rPr>
                <w:rFonts w:ascii="宋体" w:hAnsi="宋体"/>
                <w:sz w:val="18"/>
                <w:szCs w:val="18"/>
              </w:rPr>
            </w:pPr>
            <w:r>
              <w:rPr>
                <w:rFonts w:hint="eastAsia" w:ascii="宋体" w:hAnsi="宋体"/>
                <w:sz w:val="18"/>
                <w:szCs w:val="16"/>
                <w:lang w:val="en-US" w:eastAsia="zh-CN"/>
              </w:rPr>
              <w:t>8.</w:t>
            </w:r>
            <w:r>
              <w:rPr>
                <w:rFonts w:hint="eastAsia" w:ascii="宋体" w:hAnsi="宋体"/>
                <w:sz w:val="18"/>
                <w:szCs w:val="16"/>
              </w:rPr>
              <w:t>具有中国信息安全认证中心颁发《信息安全应急处理服务资质》（一级），并且在有效期内，提供证书复印件</w:t>
            </w:r>
            <w:r>
              <w:rPr>
                <w:rFonts w:hint="eastAsia" w:ascii="宋体" w:hAnsi="宋体"/>
                <w:sz w:val="18"/>
                <w:szCs w:val="18"/>
                <w:lang w:eastAsia="zh-CN"/>
              </w:rPr>
              <w:t>并盖章。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2" w:hRule="atLeast"/>
        </w:trPr>
        <w:tc>
          <w:tcPr>
            <w:tcW w:w="241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center"/>
          </w:tcPr>
          <w:p>
            <w:pPr>
              <w:pStyle w:val="7"/>
              <w:ind w:firstLine="720" w:firstLineChars="400"/>
              <w:rPr>
                <w:rFonts w:ascii="宋体" w:hAnsi="宋体"/>
                <w:sz w:val="18"/>
                <w:szCs w:val="18"/>
              </w:rPr>
            </w:pPr>
            <w:r>
              <w:rPr>
                <w:rFonts w:hint="eastAsia" w:ascii="宋体" w:hAnsi="宋体"/>
                <w:sz w:val="18"/>
                <w:szCs w:val="18"/>
              </w:rPr>
              <w:t>内存条</w:t>
            </w:r>
          </w:p>
        </w:tc>
        <w:tc>
          <w:tcPr>
            <w:tcW w:w="6095"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center"/>
          </w:tcPr>
          <w:p>
            <w:pPr>
              <w:pStyle w:val="7"/>
              <w:keepNext w:val="0"/>
              <w:keepLines w:val="0"/>
              <w:pageBreakBefore w:val="0"/>
              <w:kinsoku/>
              <w:wordWrap/>
              <w:overflowPunct/>
              <w:topLinePunct w:val="0"/>
              <w:autoSpaceDE/>
              <w:autoSpaceDN/>
              <w:bidi w:val="0"/>
              <w:adjustRightInd/>
              <w:snapToGrid/>
              <w:spacing w:line="300" w:lineRule="exact"/>
              <w:textAlignment w:val="auto"/>
              <w:outlineLvl w:val="9"/>
              <w:rPr>
                <w:rFonts w:ascii="宋体" w:hAnsi="宋体"/>
                <w:sz w:val="18"/>
                <w:szCs w:val="18"/>
              </w:rPr>
            </w:pPr>
            <w:r>
              <w:rPr>
                <w:rFonts w:hint="eastAsia" w:ascii="宋体" w:hAnsi="宋体" w:cs="宋体"/>
                <w:kern w:val="0"/>
                <w:sz w:val="18"/>
                <w:szCs w:val="16"/>
              </w:rPr>
              <w:t>DDR4 32GB</w:t>
            </w:r>
            <w:r>
              <w:rPr>
                <w:rFonts w:hint="eastAsia" w:ascii="宋体" w:hAnsi="宋体"/>
                <w:sz w:val="18"/>
                <w:szCs w:val="16"/>
              </w:rPr>
              <w:t>≥</w:t>
            </w:r>
            <w:r>
              <w:rPr>
                <w:rFonts w:hint="eastAsia" w:ascii="宋体" w:hAnsi="宋体" w:cs="宋体"/>
                <w:kern w:val="0"/>
                <w:sz w:val="18"/>
                <w:szCs w:val="16"/>
              </w:rPr>
              <w:t>2666MT/s内存条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2" w:hRule="atLeast"/>
        </w:trPr>
        <w:tc>
          <w:tcPr>
            <w:tcW w:w="241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center"/>
          </w:tcPr>
          <w:p>
            <w:pPr>
              <w:spacing w:before="480" w:after="240"/>
              <w:jc w:val="center"/>
              <w:rPr>
                <w:rFonts w:ascii="宋体" w:cs="Arial Unicode MS"/>
                <w:sz w:val="18"/>
                <w:szCs w:val="16"/>
                <w:lang w:bidi="he-IL"/>
              </w:rPr>
            </w:pPr>
            <w:r>
              <w:rPr>
                <w:rFonts w:hint="eastAsia" w:ascii="宋体" w:hAnsi="宋体" w:cs="Arial Unicode MS"/>
                <w:sz w:val="18"/>
                <w:szCs w:val="16"/>
                <w:lang w:bidi="he-IL"/>
              </w:rPr>
              <w:t>安装调试</w:t>
            </w:r>
          </w:p>
        </w:tc>
        <w:tc>
          <w:tcPr>
            <w:tcW w:w="6095"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center"/>
          </w:tcPr>
          <w:p>
            <w:pPr>
              <w:pStyle w:val="7"/>
              <w:keepNext w:val="0"/>
              <w:keepLines w:val="0"/>
              <w:pageBreakBefore w:val="0"/>
              <w:kinsoku/>
              <w:wordWrap/>
              <w:overflowPunct/>
              <w:topLinePunct w:val="0"/>
              <w:autoSpaceDE/>
              <w:autoSpaceDN/>
              <w:bidi w:val="0"/>
              <w:adjustRightInd/>
              <w:snapToGrid/>
              <w:spacing w:line="300" w:lineRule="exact"/>
              <w:ind w:firstLine="0" w:firstLineChars="0"/>
              <w:textAlignment w:val="auto"/>
              <w:outlineLvl w:val="9"/>
              <w:rPr>
                <w:rFonts w:ascii="宋体"/>
                <w:sz w:val="18"/>
                <w:szCs w:val="18"/>
              </w:rPr>
            </w:pPr>
            <w:r>
              <w:rPr>
                <w:rFonts w:hint="eastAsia" w:ascii="宋体" w:hAnsi="宋体" w:cs="宋体"/>
                <w:sz w:val="24"/>
                <w:szCs w:val="24"/>
              </w:rPr>
              <w:t>★</w:t>
            </w:r>
            <w:r>
              <w:rPr>
                <w:rFonts w:hint="eastAsia" w:ascii="宋体" w:hAnsi="宋体" w:cs="宋体"/>
                <w:sz w:val="18"/>
                <w:szCs w:val="18"/>
              </w:rPr>
              <w:t>为</w:t>
            </w:r>
            <w:r>
              <w:rPr>
                <w:rFonts w:hint="eastAsia" w:ascii="宋体" w:hAnsi="宋体" w:cs="宋体"/>
                <w:bCs/>
                <w:color w:val="000000"/>
                <w:sz w:val="18"/>
                <w:szCs w:val="18"/>
              </w:rPr>
              <w:t>保障云平台扩容兼容性，所投产品必</w:t>
            </w:r>
            <w:r>
              <w:rPr>
                <w:rFonts w:hint="eastAsia" w:ascii="宋体" w:hAnsi="宋体" w:cs="宋体"/>
                <w:bCs/>
                <w:color w:val="000000"/>
                <w:sz w:val="18"/>
                <w:szCs w:val="18"/>
                <w:lang w:eastAsia="zh-CN"/>
              </w:rPr>
              <w:t>需与原云平台兼容，</w:t>
            </w:r>
            <w:r>
              <w:rPr>
                <w:rFonts w:hint="eastAsia" w:ascii="宋体" w:hAnsi="宋体" w:cs="宋体"/>
                <w:bCs/>
                <w:color w:val="000000"/>
                <w:sz w:val="18"/>
                <w:szCs w:val="18"/>
              </w:rPr>
              <w:t>投标人</w:t>
            </w:r>
            <w:r>
              <w:rPr>
                <w:rFonts w:hint="eastAsia" w:ascii="宋体" w:hAnsi="宋体" w:cs="宋体"/>
                <w:bCs/>
                <w:color w:val="000000"/>
                <w:sz w:val="18"/>
                <w:szCs w:val="18"/>
                <w:lang w:eastAsia="zh-CN"/>
              </w:rPr>
              <w:t>需提供</w:t>
            </w:r>
            <w:r>
              <w:rPr>
                <w:rFonts w:hint="eastAsia" w:ascii="宋体" w:hAnsi="宋体" w:cs="宋体"/>
                <w:bCs/>
                <w:color w:val="000000"/>
                <w:sz w:val="18"/>
                <w:szCs w:val="18"/>
              </w:rPr>
              <w:t>售后服务承诺函</w:t>
            </w:r>
            <w:r>
              <w:rPr>
                <w:rFonts w:hint="eastAsia" w:ascii="宋体" w:hAnsi="宋体"/>
                <w:sz w:val="18"/>
                <w:szCs w:val="18"/>
                <w:lang w:eastAsia="zh-CN"/>
              </w:rPr>
              <w:t>并盖章</w:t>
            </w:r>
            <w:r>
              <w:rPr>
                <w:rFonts w:hint="eastAsia" w:ascii="宋体" w:hAnsi="宋体" w:cs="宋体"/>
                <w:bCs/>
                <w:color w:val="000000"/>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2" w:hRule="atLeast"/>
        </w:trPr>
        <w:tc>
          <w:tcPr>
            <w:tcW w:w="2410"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center"/>
          </w:tcPr>
          <w:p>
            <w:pPr>
              <w:spacing w:before="480" w:after="240"/>
              <w:jc w:val="center"/>
              <w:rPr>
                <w:rFonts w:ascii="宋体" w:hAnsi="宋体" w:cs="Arial Unicode MS"/>
                <w:sz w:val="18"/>
                <w:szCs w:val="16"/>
                <w:lang w:bidi="he-IL"/>
              </w:rPr>
            </w:pPr>
            <w:r>
              <w:rPr>
                <w:rFonts w:hint="eastAsia" w:ascii="宋体" w:hAnsi="宋体" w:cs="Arial Unicode MS"/>
                <w:sz w:val="18"/>
                <w:szCs w:val="16"/>
                <w:lang w:bidi="he-IL"/>
              </w:rPr>
              <w:t>IPV6升级改造</w:t>
            </w:r>
          </w:p>
        </w:tc>
        <w:tc>
          <w:tcPr>
            <w:tcW w:w="6095" w:type="dxa"/>
            <w:tcBorders>
              <w:top w:val="single" w:color="000000" w:sz="8" w:space="0"/>
              <w:left w:val="single" w:color="000000" w:sz="8" w:space="0"/>
              <w:bottom w:val="single" w:color="000000" w:sz="8" w:space="0"/>
              <w:right w:val="single" w:color="000000" w:sz="8" w:space="0"/>
            </w:tcBorders>
            <w:tcMar>
              <w:top w:w="80" w:type="dxa"/>
              <w:left w:w="80" w:type="dxa"/>
              <w:bottom w:w="80" w:type="dxa"/>
              <w:right w:w="80" w:type="dxa"/>
            </w:tcMar>
            <w:vAlign w:val="center"/>
          </w:tcPr>
          <w:p>
            <w:pPr>
              <w:keepNext w:val="0"/>
              <w:keepLines w:val="0"/>
              <w:pageBreakBefore w:val="0"/>
              <w:kinsoku/>
              <w:wordWrap/>
              <w:overflowPunct/>
              <w:topLinePunct w:val="0"/>
              <w:autoSpaceDE/>
              <w:autoSpaceDN/>
              <w:bidi w:val="0"/>
              <w:adjustRightInd/>
              <w:snapToGrid/>
              <w:spacing w:after="0" w:line="300" w:lineRule="exact"/>
              <w:textAlignment w:val="auto"/>
              <w:outlineLvl w:val="9"/>
              <w:rPr>
                <w:rFonts w:ascii="宋体" w:hAnsi="宋体" w:cs="宋体"/>
                <w:sz w:val="18"/>
                <w:szCs w:val="18"/>
              </w:rPr>
            </w:pPr>
            <w:r>
              <w:rPr>
                <w:rFonts w:hint="eastAsia" w:ascii="宋体" w:hAnsi="宋体" w:cs="宋体"/>
                <w:sz w:val="24"/>
                <w:szCs w:val="24"/>
              </w:rPr>
              <w:t>★</w:t>
            </w:r>
            <w:r>
              <w:rPr>
                <w:rFonts w:hint="eastAsia" w:ascii="宋体" w:hAnsi="宋体" w:cs="宋体"/>
                <w:sz w:val="18"/>
                <w:szCs w:val="18"/>
              </w:rPr>
              <w:t>提供书面承诺完成</w:t>
            </w:r>
            <w:r>
              <w:rPr>
                <w:rFonts w:hint="eastAsia" w:ascii="宋体" w:hAnsi="宋体" w:cs="Arial Unicode MS"/>
                <w:sz w:val="18"/>
                <w:szCs w:val="16"/>
                <w:lang w:bidi="he-IL"/>
              </w:rPr>
              <w:t>IPV6升级改造</w:t>
            </w:r>
            <w:r>
              <w:rPr>
                <w:rFonts w:hint="eastAsia" w:ascii="宋体" w:hAnsi="宋体" w:cs="宋体"/>
                <w:sz w:val="18"/>
                <w:szCs w:val="18"/>
              </w:rPr>
              <w:t>，使互联网区和电子政务外网区全部支持IPV6。</w:t>
            </w:r>
          </w:p>
          <w:p>
            <w:pPr>
              <w:pStyle w:val="7"/>
              <w:keepNext w:val="0"/>
              <w:keepLines w:val="0"/>
              <w:pageBreakBefore w:val="0"/>
              <w:kinsoku/>
              <w:wordWrap/>
              <w:overflowPunct/>
              <w:topLinePunct w:val="0"/>
              <w:autoSpaceDE/>
              <w:autoSpaceDN/>
              <w:bidi w:val="0"/>
              <w:adjustRightInd/>
              <w:snapToGrid/>
              <w:spacing w:line="300" w:lineRule="exact"/>
              <w:ind w:firstLine="0" w:firstLineChars="0"/>
              <w:textAlignment w:val="auto"/>
              <w:outlineLvl w:val="9"/>
              <w:rPr>
                <w:rFonts w:ascii="宋体" w:hAnsi="宋体" w:cs="宋体"/>
                <w:sz w:val="18"/>
                <w:szCs w:val="18"/>
              </w:rPr>
            </w:pPr>
          </w:p>
        </w:tc>
      </w:tr>
    </w:tbl>
    <w:p>
      <w:pPr>
        <w:pageBreakBefore w:val="0"/>
        <w:kinsoku/>
        <w:wordWrap/>
        <w:overflowPunct/>
        <w:topLinePunct/>
        <w:autoSpaceDE/>
        <w:autoSpaceDN/>
        <w:bidi w:val="0"/>
        <w:adjustRightInd w:val="0"/>
        <w:snapToGrid w:val="0"/>
        <w:spacing w:beforeAutospacing="0" w:afterAutospacing="0" w:line="240" w:lineRule="auto"/>
        <w:ind w:firstLine="0" w:firstLineChars="0"/>
        <w:jc w:val="center"/>
        <w:outlineLvl w:val="0"/>
        <w:rPr>
          <w:rFonts w:hint="eastAsia" w:ascii="宋体" w:hAnsi="宋体"/>
          <w:b/>
          <w:sz w:val="36"/>
          <w:szCs w:val="36"/>
        </w:rPr>
      </w:pPr>
    </w:p>
    <w:p>
      <w:pPr>
        <w:pageBreakBefore w:val="0"/>
        <w:kinsoku/>
        <w:wordWrap/>
        <w:overflowPunct/>
        <w:topLinePunct/>
        <w:autoSpaceDE/>
        <w:autoSpaceDN/>
        <w:bidi w:val="0"/>
        <w:adjustRightInd w:val="0"/>
        <w:snapToGrid w:val="0"/>
        <w:spacing w:beforeAutospacing="0" w:afterAutospacing="0" w:line="240" w:lineRule="auto"/>
        <w:ind w:firstLine="0" w:firstLineChars="0"/>
        <w:jc w:val="center"/>
        <w:outlineLvl w:val="0"/>
        <w:rPr>
          <w:rFonts w:hint="eastAsia" w:ascii="宋体" w:hAnsi="宋体"/>
          <w:b/>
          <w:sz w:val="36"/>
          <w:szCs w:val="36"/>
        </w:rPr>
      </w:pPr>
    </w:p>
    <w:p>
      <w:pPr>
        <w:pageBreakBefore w:val="0"/>
        <w:kinsoku/>
        <w:wordWrap/>
        <w:overflowPunct/>
        <w:topLinePunct/>
        <w:autoSpaceDE/>
        <w:autoSpaceDN/>
        <w:bidi w:val="0"/>
        <w:adjustRightInd w:val="0"/>
        <w:snapToGrid w:val="0"/>
        <w:spacing w:beforeAutospacing="0" w:afterAutospacing="0" w:line="240" w:lineRule="auto"/>
        <w:ind w:firstLine="0" w:firstLineChars="0"/>
        <w:jc w:val="center"/>
        <w:outlineLvl w:val="0"/>
        <w:rPr>
          <w:rFonts w:hint="eastAsia" w:ascii="宋体" w:hAnsi="宋体"/>
          <w:b/>
          <w:sz w:val="36"/>
          <w:szCs w:val="36"/>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等线 Light">
    <w:altName w:val="宋体"/>
    <w:panose1 w:val="02010600030101010101"/>
    <w:charset w:val="86"/>
    <w:family w:val="script"/>
    <w:pitch w:val="default"/>
    <w:sig w:usb0="00000000" w:usb1="00000000" w:usb2="00000016" w:usb3="00000000" w:csb0="0004000F" w:csb1="00000000"/>
  </w:font>
  <w:font w:name="Courier New">
    <w:panose1 w:val="02070309020205020404"/>
    <w:charset w:val="00"/>
    <w:family w:val="roman"/>
    <w:pitch w:val="default"/>
    <w:sig w:usb0="E0002AFF" w:usb1="C0007843" w:usb2="00000009" w:usb3="00000000" w:csb0="400001FF" w:csb1="FFFF0000"/>
  </w:font>
  <w:font w:name="Arial Unicode MS">
    <w:altName w:val="Arial"/>
    <w:panose1 w:val="020B0604020202020204"/>
    <w:charset w:val="00"/>
    <w:family w:val="swiss"/>
    <w:pitch w:val="default"/>
    <w:sig w:usb0="00000000" w:usb1="00000000" w:usb2="0000003F" w:usb3="00000000" w:csb0="003F01FF" w:csb1="00000000"/>
  </w:font>
  <w:font w:name="幼圆">
    <w:altName w:val="宋体"/>
    <w:panose1 w:val="02010509060101010101"/>
    <w:charset w:val="86"/>
    <w:family w:val="modern"/>
    <w:pitch w:val="default"/>
    <w:sig w:usb0="00000000" w:usb1="00000000" w:usb2="0000000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华文细黑">
    <w:altName w:val="微软雅黑"/>
    <w:panose1 w:val="02010600040101010101"/>
    <w:charset w:val="86"/>
    <w:family w:val="swiss"/>
    <w:pitch w:val="default"/>
    <w:sig w:usb0="00000000" w:usb1="00000000" w:usb2="00000000" w:usb3="00000000" w:csb0="0004009F" w:csb1="DFD70000"/>
  </w:font>
  <w:font w:name="ˎ̥">
    <w:altName w:val="Times New Roman"/>
    <w:panose1 w:val="00000000000000000000"/>
    <w:charset w:val="00"/>
    <w:family w:val="roman"/>
    <w:pitch w:val="default"/>
    <w:sig w:usb0="00000000" w:usb1="00000000" w:usb2="00000000" w:usb3="00000000" w:csb0="00040001" w:csb1="00000000"/>
  </w:font>
  <w:font w:name="华康简宋">
    <w:altName w:val="宋体"/>
    <w:panose1 w:val="00000000000000000000"/>
    <w:charset w:val="86"/>
    <w:family w:val="modern"/>
    <w:pitch w:val="default"/>
    <w:sig w:usb0="00000000" w:usb1="00000000" w:usb2="00000010" w:usb3="00000000" w:csb0="00040000" w:csb1="00000000"/>
  </w:font>
  <w:font w:name="Futura Bk">
    <w:altName w:val="Courier New"/>
    <w:panose1 w:val="00000000000000000000"/>
    <w:charset w:val="00"/>
    <w:family w:val="swiss"/>
    <w:pitch w:val="default"/>
    <w:sig w:usb0="00000000" w:usb1="00000000" w:usb2="00000000" w:usb3="00000000" w:csb0="000001FB" w:csb1="00000000"/>
  </w:font>
  <w:font w:name="等线">
    <w:altName w:val="宋体"/>
    <w:panose1 w:val="02010600030101010101"/>
    <w:charset w:val="86"/>
    <w:family w:val="script"/>
    <w:pitch w:val="default"/>
    <w:sig w:usb0="00000000" w:usb1="00000000" w:usb2="00000016" w:usb3="00000000" w:csb0="0004000F" w:csb1="00000000"/>
  </w:font>
  <w:font w:name="Times New (W1)">
    <w:altName w:val="Segoe Print"/>
    <w:panose1 w:val="00000000000000000000"/>
    <w:charset w:val="00"/>
    <w:family w:val="roman"/>
    <w:pitch w:val="default"/>
    <w:sig w:usb0="00000000" w:usb1="00000000" w:usb2="00000000" w:usb3="00000000" w:csb0="00000001" w:csb1="00000000"/>
  </w:font>
  <w:font w:name="华文中宋">
    <w:altName w:val="宋体"/>
    <w:panose1 w:val="02010600040101010101"/>
    <w:charset w:val="86"/>
    <w:family w:val="auto"/>
    <w:pitch w:val="default"/>
    <w:sig w:usb0="00000000" w:usb1="00000000" w:usb2="00000000" w:usb3="00000000" w:csb0="0004009F" w:csb1="DFD70000"/>
  </w:font>
  <w:font w:name="Garamond">
    <w:altName w:val="PMingLiU"/>
    <w:panose1 w:val="02020404030301010803"/>
    <w:charset w:val="00"/>
    <w:family w:val="roman"/>
    <w:pitch w:val="default"/>
    <w:sig w:usb0="00000000" w:usb1="00000000" w:usb2="00000000" w:usb3="00000000" w:csb0="0000009F" w:csb1="DFD7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font-weight : 400">
    <w:altName w:val="Segoe Print"/>
    <w:panose1 w:val="00000000000000000000"/>
    <w:charset w:val="00"/>
    <w:family w:val="auto"/>
    <w:pitch w:val="default"/>
    <w:sig w:usb0="00000000" w:usb1="00000000" w:usb2="00000000" w:usb3="00000000" w:csb0="00040001" w:csb1="00000000"/>
  </w:font>
  <w:font w:name="Segoe UI Symbol">
    <w:panose1 w:val="020B0502040204020203"/>
    <w:charset w:val="00"/>
    <w:family w:val="swiss"/>
    <w:pitch w:val="default"/>
    <w:sig w:usb0="8000006F" w:usb1="1200FBEF" w:usb2="0064C000" w:usb3="00000002" w:csb0="00000001" w:csb1="40000000"/>
  </w:font>
  <w:font w:name="宋体-简">
    <w:altName w:val="宋体"/>
    <w:panose1 w:val="00000000000000000000"/>
    <w:charset w:val="86"/>
    <w:family w:val="auto"/>
    <w:pitch w:val="default"/>
    <w:sig w:usb0="00000000" w:usb1="00000000" w:usb2="00000010" w:usb3="00000000" w:csb0="0004009F" w:csb1="00000000"/>
  </w:font>
  <w:font w:name="PMingLiU">
    <w:panose1 w:val="02020500000000000000"/>
    <w:charset w:val="88"/>
    <w:family w:val="auto"/>
    <w:pitch w:val="default"/>
    <w:sig w:usb0="A00002FF" w:usb1="28CFFCFA" w:usb2="00000016" w:usb3="00000000" w:csb0="00100001" w:csb1="00000000"/>
  </w:font>
  <w:font w:name="Arial Unicode MS">
    <w:altName w:val="宋体"/>
    <w:panose1 w:val="020B0604020202020204"/>
    <w:charset w:val="86"/>
    <w:family w:val="swiss"/>
    <w:pitch w:val="default"/>
    <w:sig w:usb0="00000000" w:usb1="00000000" w:usb2="0000003F" w:usb3="00000000" w:csb0="003F01FF" w:csb1="00000000"/>
  </w:font>
  <w:font w:name="MS Mincho">
    <w:panose1 w:val="02020609040205080304"/>
    <w:charset w:val="80"/>
    <w:family w:val="roman"/>
    <w:pitch w:val="default"/>
    <w:sig w:usb0="E00002FF" w:usb1="6AC7FDFB" w:usb2="00000012" w:usb3="00000000" w:csb0="4002009F" w:csb1="DFD70000"/>
  </w:font>
  <w:font w:name="Corbel">
    <w:panose1 w:val="020B0503020204020204"/>
    <w:charset w:val="00"/>
    <w:family w:val="auto"/>
    <w:pitch w:val="default"/>
    <w:sig w:usb0="A00002EF" w:usb1="4000A44B" w:usb2="00000000" w:usb3="00000000" w:csb0="2000019F" w:csb1="00000000"/>
  </w:font>
  <w:font w:name="楷体">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6867E0"/>
    <w:multiLevelType w:val="singleLevel"/>
    <w:tmpl w:val="5F6867E0"/>
    <w:lvl w:ilvl="0" w:tentative="0">
      <w:start w:val="3"/>
      <w:numFmt w:val="chineseCounting"/>
      <w:suff w:val="nothing"/>
      <w:lvlText w:val="%1、"/>
      <w:lvlJc w:val="left"/>
    </w:lvl>
  </w:abstractNum>
  <w:abstractNum w:abstractNumId="1">
    <w:nsid w:val="6CECF826"/>
    <w:multiLevelType w:val="singleLevel"/>
    <w:tmpl w:val="6CECF826"/>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8DE1687"/>
    <w:rsid w:val="08DE16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440" w:lineRule="exact"/>
      <w:ind w:firstLine="200" w:firstLineChars="200"/>
      <w:jc w:val="both"/>
    </w:pPr>
    <w:rPr>
      <w:kern w:val="2"/>
      <w:sz w:val="21"/>
      <w:szCs w:val="22"/>
      <w:lang w:val="en-US" w:eastAsia="zh-CN" w:bidi="ar-SA"/>
    </w:rPr>
  </w:style>
  <w:style w:type="paragraph" w:styleId="3">
    <w:name w:val="heading 1"/>
    <w:basedOn w:val="1"/>
    <w:next w:val="1"/>
    <w:qFormat/>
    <w:uiPriority w:val="0"/>
    <w:pPr>
      <w:keepNext/>
      <w:keepLines/>
      <w:spacing w:before="340" w:after="330" w:line="578" w:lineRule="auto"/>
      <w:outlineLvl w:val="0"/>
    </w:pPr>
    <w:rPr>
      <w:rFonts w:ascii="Calibri" w:hAnsi="Calibri"/>
      <w:b/>
      <w:bCs/>
      <w:kern w:val="44"/>
      <w:sz w:val="44"/>
      <w:szCs w:val="44"/>
    </w:rPr>
  </w:style>
  <w:style w:type="paragraph" w:styleId="4">
    <w:name w:val="heading 2"/>
    <w:basedOn w:val="1"/>
    <w:next w:val="1"/>
    <w:unhideWhenUsed/>
    <w:qFormat/>
    <w:uiPriority w:val="0"/>
    <w:pPr>
      <w:keepNext/>
      <w:keepLines/>
      <w:spacing w:before="260" w:after="260" w:line="416" w:lineRule="auto"/>
      <w:outlineLvl w:val="1"/>
    </w:pPr>
    <w:rPr>
      <w:rFonts w:ascii="Arial" w:hAnsi="Calibri"/>
      <w:b/>
      <w:kern w:val="0"/>
      <w:sz w:val="32"/>
      <w:szCs w:val="24"/>
    </w:rPr>
  </w:style>
  <w:style w:type="character" w:default="1" w:styleId="5">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2">
    <w:name w:val="Body Text"/>
    <w:basedOn w:val="1"/>
    <w:next w:val="1"/>
    <w:uiPriority w:val="0"/>
    <w:pPr>
      <w:spacing w:before="100" w:beforeAutospacing="1" w:after="100" w:afterAutospacing="1" w:line="360" w:lineRule="auto"/>
      <w:ind w:firstLine="420"/>
    </w:pPr>
    <w:rPr>
      <w:sz w:val="24"/>
      <w:szCs w:val="24"/>
    </w:rPr>
  </w:style>
  <w:style w:type="paragraph" w:customStyle="1" w:styleId="7">
    <w:name w:val="List Paragraph"/>
    <w:basedOn w:val="1"/>
    <w:qFormat/>
    <w:uiPriority w:val="34"/>
    <w:pPr>
      <w:ind w:firstLine="420" w:firstLineChars="200"/>
    </w:pPr>
    <w:rPr>
      <w:szCs w:val="2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2020-09-24T00:35:00Z</dcterms:created>
  <dc:creator>admin</dc:creator>
  <cp:lastModifiedBy>admin</cp:lastModifiedBy>
  <dcterms:modified xsi:type="dcterms:W3CDTF">2020-09-24T00:37:29Z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ies>
</file>