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政府雇员经费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依据市长签批文件，政府雇员为150万元，按照每人6.5万元/年，合计23人。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承担“放管服”改革、优化营商环境、政务服务、大数据建设等各项工作任务，提高办事效率，打造一流政务服务环境。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通过招聘政府雇员，弥补机关工作人员不足，做好技术性、服务性、辅助性事务工作，完成好年度工作任务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政府雇员人数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等于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23人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反映项目完工的数量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政府雇员年度考核合格率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95%</w:t>
            </w: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反映项目完工的质量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项目按时完工率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反映项目按时完工程度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政府雇员人均费用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6.5万元/人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反映项目的单位成本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增加就业岗位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反映项目的社会效益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  <w:lang w:eastAsia="zh-CN"/>
              </w:rPr>
              <w:t>对</w:t>
            </w:r>
            <w:r>
              <w:rPr>
                <w:rFonts w:hint="eastAsia" w:ascii="仿宋_GB2312" w:hAnsi="Arial" w:eastAsia="仿宋_GB2312" w:cs="仿宋_GB2312"/>
                <w:kern w:val="0"/>
              </w:rPr>
              <w:t>政府雇员满意率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反映项目的满意程度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政府雇员人数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反映项目完工的数量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政府雇员年度考核合格率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反映项目完工的质量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项目按时完工率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反映项目按时完工程度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政府雇员人均费用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6.5万元/人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增加就业岗位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反映项目的社会效益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对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政府雇员满意率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62E502C3"/>
    <w:rsid w:val="1AB03212"/>
    <w:rsid w:val="440A33AB"/>
    <w:rsid w:val="4ECD45FE"/>
    <w:rsid w:val="61AB0D27"/>
    <w:rsid w:val="62E502C3"/>
    <w:rsid w:val="65830503"/>
    <w:rsid w:val="678D4947"/>
    <w:rsid w:val="6B9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2023-11-08T07:55:35Z</cp:lastPrinted>
  <dcterms:modified xsi:type="dcterms:W3CDTF">2023-11-08T07:56:06Z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8FAC8390664F4BB7B8F9CE3368249075_13</vt:lpwstr>
  </property>
</Properties>
</file>