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黑体" w:hAnsi="黑体" w:eastAsia="黑体" w:cs="Times New Roman"/>
          <w:sz w:val="28"/>
          <w:szCs w:val="28"/>
        </w:rPr>
      </w:pPr>
    </w:p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eastAsia="zh-CN"/>
        </w:rPr>
        <w:t>绩效目标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申报表</w:t>
      </w:r>
    </w:p>
    <w:tbl>
      <w:tblPr>
        <w:tblStyle w:val="2"/>
        <w:tblW w:w="8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07"/>
        <w:gridCol w:w="923"/>
        <w:gridCol w:w="170"/>
        <w:gridCol w:w="30"/>
        <w:gridCol w:w="315"/>
        <w:gridCol w:w="539"/>
        <w:gridCol w:w="252"/>
        <w:gridCol w:w="6"/>
        <w:gridCol w:w="258"/>
        <w:gridCol w:w="266"/>
        <w:gridCol w:w="271"/>
        <w:gridCol w:w="59"/>
        <w:gridCol w:w="1011"/>
        <w:gridCol w:w="82"/>
        <w:gridCol w:w="1094"/>
        <w:gridCol w:w="334"/>
        <w:gridCol w:w="747"/>
        <w:gridCol w:w="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1260" w:hanging="1260" w:hangingChars="6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申报单位：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鄂州市行政</w:t>
            </w:r>
          </w:p>
          <w:p>
            <w:pPr>
              <w:widowControl/>
              <w:spacing w:line="240" w:lineRule="exact"/>
              <w:ind w:firstLine="1260" w:firstLineChars="6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审批局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321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购买政务公开第三方服务项目经费</w:t>
            </w: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8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延续性项目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持续性项目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立项依据</w:t>
            </w:r>
          </w:p>
        </w:tc>
        <w:tc>
          <w:tcPr>
            <w:tcW w:w="77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为提升我市政务公开工作水平，更好地查找各地各部门存在的问题，及时有效地开展督查整改工作，特购买政务公开第三方服务项目，引进“政务公开+政务新媒体”专业公司参与全市政务公开（含新媒体）相关指标进行指导培训。项目费用主要由政务公开、政府网站与新媒体第三方评估机构两部分组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项目预算</w:t>
            </w:r>
          </w:p>
        </w:tc>
        <w:tc>
          <w:tcPr>
            <w:tcW w:w="77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围绕国办及湖北省政务公开年度工作要点和相关文件要求，结合鄂州市政务公开工作实际，通过在线监测网站公开的数据源，科学分析鄂州市政务公开现状，在考评前对于自身情况进行全面的摸底，精准找出公开中存在的问题，配合全面整改和提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通过购买第三方设计的软件和服务，对通过对本年度鄂州政务公开的全面剖析和评价，按照国办、省政府办公厅对于政务公开的最新要求，针对测评结果，剖析案例，发现问题；通过驻场一对一指导，切实提升政务公开质量，并同步梳理政务公开新体系，发掘鄂州市地方特色亮点，理顺工作机制，整体谋划布局，打造省内公开新标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检查网站政务公开数量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  <w:t>等于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40个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检查新媒体政务公开数量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  <w:t>等于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79个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定性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网站政务公开合格率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≥</w:t>
            </w: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98%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新媒体政务公开合格率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≥</w:t>
            </w: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95%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项目按时完成率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  <w:t>≥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鄂州市政务公开第三方服务项目成本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≤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55万元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提高政府政策公开透明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提高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提高市民办事效率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提高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对项目的满意率</w:t>
            </w:r>
            <w:bookmarkStart w:id="0" w:name="_GoBack"/>
            <w:bookmarkEnd w:id="0"/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率≥9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%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860" w:type="dxa"/>
            <w:gridSpan w:val="5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326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前年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上年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实现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检查网站政务公开数量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微软雅黑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  <w:t>等于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检查新媒体政务公开数量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微软雅黑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  <w:t>等于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79个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网站政务公开合格率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微软雅黑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≥</w:t>
            </w: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新媒体政务公开合格率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微软雅黑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≥</w:t>
            </w: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项目按时完成率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微软雅黑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  <w:t>≥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鄂州市政务公开第三方服务项目成本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≤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提高政府政策公开透明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提高市民办事效率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对项目的满意率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率≥9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主管部门审核意见</w:t>
            </w:r>
          </w:p>
        </w:tc>
        <w:tc>
          <w:tcPr>
            <w:tcW w:w="7314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审核意见：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单位公章：   年   月   日    </w:t>
            </w:r>
          </w:p>
        </w:tc>
      </w:tr>
    </w:tbl>
    <w:p/>
    <w:p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YjU3ZDdjNTI4MDBiMTUwNzc5YjMxZTMyYzE2ZDcifQ=="/>
  </w:docVars>
  <w:rsids>
    <w:rsidRoot w:val="62E502C3"/>
    <w:rsid w:val="1AB03212"/>
    <w:rsid w:val="3BFA79BC"/>
    <w:rsid w:val="450051B0"/>
    <w:rsid w:val="5010508A"/>
    <w:rsid w:val="62E502C3"/>
    <w:rsid w:val="64D61D66"/>
    <w:rsid w:val="678D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2023-11-06T10:12:00Z</dcterms:created>
  <dc:creator>叶贝</dc:creator>
  <cp:lastModifiedBy>芬达气泡</cp:lastModifiedBy>
  <cp:lastPrinted>2023-11-07T07:21:00Z</cp:lastPrinted>
  <dcterms:modified xsi:type="dcterms:W3CDTF">2023-11-07T08:43:52Z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5B4D18E3C4B24EA2870F062288B2CC10_13</vt:lpwstr>
  </property>
</Properties>
</file>