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76" w:type="dxa"/>
        <w:tblInd w:w="108" w:type="dxa"/>
        <w:tblLayout w:type="fixed"/>
        <w:tblCellMar>
          <w:top w:w="0" w:type="dxa"/>
          <w:left w:w="108" w:type="dxa"/>
          <w:bottom w:w="0" w:type="dxa"/>
          <w:right w:w="108" w:type="dxa"/>
        </w:tblCellMar>
      </w:tblPr>
      <w:tblGrid>
        <w:gridCol w:w="330"/>
        <w:gridCol w:w="757"/>
        <w:gridCol w:w="1485"/>
        <w:gridCol w:w="147"/>
        <w:gridCol w:w="236"/>
        <w:gridCol w:w="286"/>
        <w:gridCol w:w="160"/>
        <w:gridCol w:w="77"/>
        <w:gridCol w:w="173"/>
        <w:gridCol w:w="77"/>
        <w:gridCol w:w="78"/>
        <w:gridCol w:w="172"/>
        <w:gridCol w:w="100"/>
        <w:gridCol w:w="158"/>
        <w:gridCol w:w="92"/>
        <w:gridCol w:w="171"/>
        <w:gridCol w:w="79"/>
        <w:gridCol w:w="250"/>
        <w:gridCol w:w="633"/>
        <w:gridCol w:w="77"/>
        <w:gridCol w:w="288"/>
        <w:gridCol w:w="322"/>
        <w:gridCol w:w="248"/>
        <w:gridCol w:w="531"/>
        <w:gridCol w:w="290"/>
        <w:gridCol w:w="1223"/>
        <w:gridCol w:w="77"/>
        <w:gridCol w:w="178"/>
        <w:gridCol w:w="331"/>
        <w:gridCol w:w="250"/>
      </w:tblGrid>
      <w:tr>
        <w:tblPrEx>
          <w:tblCellMar>
            <w:top w:w="0" w:type="dxa"/>
            <w:left w:w="108" w:type="dxa"/>
            <w:bottom w:w="0" w:type="dxa"/>
            <w:right w:w="108" w:type="dxa"/>
          </w:tblCellMar>
        </w:tblPrEx>
        <w:trPr>
          <w:gridAfter w:val="2"/>
          <w:wAfter w:w="581" w:type="dxa"/>
          <w:trHeight w:val="757" w:hRule="atLeast"/>
        </w:trPr>
        <w:tc>
          <w:tcPr>
            <w:tcW w:w="8695" w:type="dxa"/>
            <w:gridSpan w:val="2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tblPrEx>
          <w:tblCellMar>
            <w:top w:w="0" w:type="dxa"/>
            <w:left w:w="108" w:type="dxa"/>
            <w:bottom w:w="0" w:type="dxa"/>
            <w:right w:w="108" w:type="dxa"/>
          </w:tblCellMar>
        </w:tblPrEx>
        <w:trPr>
          <w:trHeight w:val="354" w:hRule="atLeast"/>
        </w:trPr>
        <w:tc>
          <w:tcPr>
            <w:tcW w:w="33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389"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2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65"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7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998"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3200"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r>
      <w:tr>
        <w:tblPrEx>
          <w:tblCellMar>
            <w:top w:w="0" w:type="dxa"/>
            <w:left w:w="108" w:type="dxa"/>
            <w:bottom w:w="0" w:type="dxa"/>
            <w:right w:w="108" w:type="dxa"/>
          </w:tblCellMar>
        </w:tblPrEx>
        <w:trPr>
          <w:gridAfter w:val="3"/>
          <w:wAfter w:w="759" w:type="dxa"/>
          <w:trHeight w:val="291" w:hRule="atLeast"/>
        </w:trPr>
        <w:tc>
          <w:tcPr>
            <w:tcW w:w="2719" w:type="dxa"/>
            <w:gridSpan w:val="4"/>
            <w:tcBorders>
              <w:top w:val="nil"/>
              <w:left w:val="nil"/>
              <w:bottom w:val="nil"/>
              <w:right w:val="nil"/>
            </w:tcBorders>
            <w:shd w:val="clear" w:color="auto" w:fill="auto"/>
            <w:noWrap/>
            <w:vAlign w:val="center"/>
          </w:tcPr>
          <w:p>
            <w:pPr>
              <w:widowControl/>
              <w:spacing w:line="240" w:lineRule="exac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鄂州市行政审批局</w:t>
            </w:r>
          </w:p>
        </w:tc>
        <w:tc>
          <w:tcPr>
            <w:tcW w:w="236"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523"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63"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1039" w:type="dxa"/>
            <w:gridSpan w:val="4"/>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7"/>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sz w:val="18"/>
                <w:szCs w:val="18"/>
                <w:lang w:val="en-US" w:eastAsia="zh-CN"/>
              </w:rPr>
              <w:t>购买政务公开第三方服务项目经费</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810" w:type="dxa"/>
            <w:gridSpan w:val="10"/>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特定目标类</w:t>
            </w:r>
          </w:p>
        </w:tc>
        <w:tc>
          <w:tcPr>
            <w:tcW w:w="1466" w:type="dxa"/>
            <w:gridSpan w:val="5"/>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5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持续性项目</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1.国务院《2021年政务公开工作要点》（国办发〔2021〕12号）指出，坚持以人民为中心深化政务公开，充分发挥政务公开在建设法治政府、服务型政府等方面的促进作用，推动政府决策和管理服务更加透明规范。</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2.近年来，随着国办对政务公开工作重视程度不断提高，政务公开工作在各级政府的考核中所占比重也越来越大。各省、市积极探索新模式、尝试新突破，力求把本单位政务公开工作推上新高度，从而推动各地政府工作整体水平的提升。</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3.引入第三方服务，已成为解决政务公开系统问题、打造服务型政府的新趋势。</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（二）项目实施方案：</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1.整合政务公开及电子政务(网站考核)两套考核标准，同步筛查、同步指导、同步推进。</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2.每月对全市43个网站（市本级、5个区、37个市直部门）及64个新媒体对照省政务办政务公开及电子政务下达考核指标逐项核查一遍，每一个单位形成一份问题清单汇总表并附问题图片，特别是检查指导各单位政策解读按照统一标准和要求进行发布。</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3.每季度的最后一个月要在形成问题清单及问题图片的同时，还要对本季度全市所有单位的政务公开情况进行通报（含与先进地市的比对分析），并对各区、市直各部门进行分类排名。</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4.要固定安排一名精通业务的工作人员对接联系，并且每月驻场时间不少于3天，同时要服从市行政审批局工作安排。</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5.每年度《湖北省政务公开第三方测评考核指标》和《湖北省政府网站与政务新媒体检查指标》下达后，要结合鄂州实际对指标进行逐一分析，逐条逐项厘清问题、指明工作举措并制作操作指南。同时，根据最新考核指标对全市各区、市直各部门工作人员进行业务培训。</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6.安排专人协助市行政审批局对各单位进行业务指导、答疑解惑、跟踪服务。</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7.每月提供一定数量图文及视频政策、文件、统计等公开内容解读，全年总计十件。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8.对全市应设置政务公开的专区建设要统一设计，效果要简洁大方美观。</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9.要对全市网站互动交流、法定主动公开栏目版块重新设计，指导各单位按统一标准进行改版，实现全市网站统一色调、统一栏目、统一目录。</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10.提供依申请公开模拟测评服务，对鄂州市各单位进行依申请公开模拟，并对模拟情况进行评价。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11.做好市行政审批局网站建设达标及维护工作。</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12.经双方协商认可的其他有利考核服务。</w:t>
            </w:r>
          </w:p>
        </w:tc>
      </w:tr>
      <w:tr>
        <w:tblPrEx>
          <w:tblCellMar>
            <w:top w:w="0" w:type="dxa"/>
            <w:left w:w="108" w:type="dxa"/>
            <w:bottom w:w="0" w:type="dxa"/>
            <w:right w:w="108" w:type="dxa"/>
          </w:tblCellMar>
        </w:tblPrEx>
        <w:trPr>
          <w:gridAfter w:val="4"/>
          <w:wAfter w:w="836"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63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682"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22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tblPrEx>
          <w:tblCellMar>
            <w:top w:w="0" w:type="dxa"/>
            <w:left w:w="108" w:type="dxa"/>
            <w:bottom w:w="0" w:type="dxa"/>
            <w:right w:w="108" w:type="dxa"/>
          </w:tblCellMar>
        </w:tblPrEx>
        <w:trPr>
          <w:gridAfter w:val="4"/>
          <w:wAfter w:w="836" w:type="dxa"/>
          <w:trHeight w:val="312"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68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购买政务服务第三方服务项目经费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55</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404040"/>
                <w:kern w:val="2"/>
                <w:sz w:val="22"/>
                <w:szCs w:val="22"/>
                <w:u w:val="none"/>
                <w:lang w:val="en-US" w:eastAsia="zh-CN" w:bidi="ar-SA"/>
              </w:rPr>
            </w:pPr>
            <w:r>
              <w:rPr>
                <w:rFonts w:hint="eastAsia" w:ascii="宋体" w:hAnsi="宋体" w:eastAsia="宋体" w:cs="宋体"/>
                <w:i w:val="0"/>
                <w:iCs w:val="0"/>
                <w:color w:val="404040"/>
                <w:kern w:val="0"/>
                <w:sz w:val="18"/>
                <w:szCs w:val="18"/>
                <w:u w:val="none"/>
                <w:lang w:val="en-US" w:eastAsia="zh-CN" w:bidi="ar"/>
              </w:rPr>
              <w:t>按照合同签订金额测算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color w:val="auto"/>
                <w:kern w:val="0"/>
                <w:sz w:val="18"/>
                <w:szCs w:val="18"/>
                <w:lang w:val="en-US" w:eastAsia="zh-CN"/>
              </w:rPr>
            </w:pP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p>
        </w:tc>
        <w:tc>
          <w:tcPr>
            <w:tcW w:w="2747" w:type="dxa"/>
            <w:gridSpan w:val="15"/>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color w:val="auto"/>
                <w:kern w:val="0"/>
                <w:sz w:val="18"/>
                <w:szCs w:val="18"/>
                <w:lang w:val="en-US" w:eastAsia="zh-CN"/>
              </w:rPr>
            </w:pP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color w:val="auto"/>
                <w:kern w:val="0"/>
                <w:sz w:val="18"/>
                <w:szCs w:val="18"/>
                <w:lang w:val="en-US" w:eastAsia="zh-CN"/>
              </w:rPr>
            </w:pP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2747" w:type="dxa"/>
            <w:gridSpan w:val="15"/>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55</w:t>
            </w:r>
          </w:p>
        </w:tc>
        <w:tc>
          <w:tcPr>
            <w:tcW w:w="2747" w:type="dxa"/>
            <w:gridSpan w:val="1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通过对本年度鄂州政务公开的全面剖析和评价，按照国办、省政府办公厅对于政务公开的最新要求，针对测评结果，剖析案例，发现问题；通过驻场一对一指导，切实提升政务公开质量，并同步梳理政务公开新体系，发掘鄂州市地方特色亮点，理顺工作机制，整体谋划布局，打造省内公开新标杆。</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全市政务新媒体考核情况</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达标</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达标</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全省政务公开考核排名结果</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排名靠前</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排名靠前</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全市政务公开工作有序高效完成</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确保完成</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确保完成</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鄂州市政务公开工作跻身全省第一方阵</w:t>
            </w: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力争确保</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力争确保</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88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通过对本年度鄂州政务公开的全面剖析和评价，按照国办、省政府办公厅对于政务公开的最新要求，针对测评结果，剖析案例，发现问题；通过驻场一对一指导，切实提升政务公开质量，并同步梳理政务公开新体系，发掘鄂州市地方特色亮点，理顺工作机制，整体谋划布局，打造省内公开新标杆。</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353" w:type="dxa"/>
            <w:gridSpan w:val="24"/>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tblPrEx>
          <w:tblCellMar>
            <w:top w:w="0" w:type="dxa"/>
            <w:left w:w="108" w:type="dxa"/>
            <w:bottom w:w="0" w:type="dxa"/>
            <w:right w:w="108" w:type="dxa"/>
          </w:tblCellMar>
        </w:tblPrEx>
        <w:trPr>
          <w:gridAfter w:val="4"/>
          <w:wAfter w:w="836" w:type="dxa"/>
          <w:trHeight w:val="315"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2"/>
        <w:tblW w:w="9276" w:type="dxa"/>
        <w:tblInd w:w="108" w:type="dxa"/>
        <w:tblLayout w:type="fixed"/>
        <w:tblCellMar>
          <w:top w:w="0" w:type="dxa"/>
          <w:left w:w="108" w:type="dxa"/>
          <w:bottom w:w="0" w:type="dxa"/>
          <w:right w:w="108" w:type="dxa"/>
        </w:tblCellMar>
      </w:tblPr>
      <w:tblGrid>
        <w:gridCol w:w="330"/>
        <w:gridCol w:w="757"/>
        <w:gridCol w:w="1485"/>
        <w:gridCol w:w="147"/>
        <w:gridCol w:w="236"/>
        <w:gridCol w:w="286"/>
        <w:gridCol w:w="160"/>
        <w:gridCol w:w="77"/>
        <w:gridCol w:w="173"/>
        <w:gridCol w:w="77"/>
        <w:gridCol w:w="78"/>
        <w:gridCol w:w="172"/>
        <w:gridCol w:w="100"/>
        <w:gridCol w:w="158"/>
        <w:gridCol w:w="92"/>
        <w:gridCol w:w="171"/>
        <w:gridCol w:w="79"/>
        <w:gridCol w:w="250"/>
        <w:gridCol w:w="633"/>
        <w:gridCol w:w="77"/>
        <w:gridCol w:w="288"/>
        <w:gridCol w:w="322"/>
        <w:gridCol w:w="248"/>
        <w:gridCol w:w="531"/>
        <w:gridCol w:w="290"/>
        <w:gridCol w:w="1223"/>
        <w:gridCol w:w="77"/>
        <w:gridCol w:w="178"/>
        <w:gridCol w:w="331"/>
        <w:gridCol w:w="250"/>
      </w:tblGrid>
      <w:tr>
        <w:tblPrEx>
          <w:tblCellMar>
            <w:top w:w="0" w:type="dxa"/>
            <w:left w:w="108" w:type="dxa"/>
            <w:bottom w:w="0" w:type="dxa"/>
            <w:right w:w="108" w:type="dxa"/>
          </w:tblCellMar>
        </w:tblPrEx>
        <w:trPr>
          <w:gridAfter w:val="2"/>
          <w:wAfter w:w="581" w:type="dxa"/>
          <w:trHeight w:val="757" w:hRule="atLeast"/>
        </w:trPr>
        <w:tc>
          <w:tcPr>
            <w:tcW w:w="8695" w:type="dxa"/>
            <w:gridSpan w:val="2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tblPrEx>
          <w:tblCellMar>
            <w:top w:w="0" w:type="dxa"/>
            <w:left w:w="108" w:type="dxa"/>
            <w:bottom w:w="0" w:type="dxa"/>
            <w:right w:w="108" w:type="dxa"/>
          </w:tblCellMar>
        </w:tblPrEx>
        <w:trPr>
          <w:trHeight w:val="354" w:hRule="atLeast"/>
        </w:trPr>
        <w:tc>
          <w:tcPr>
            <w:tcW w:w="33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389"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2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65"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7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998"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3200"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r>
      <w:tr>
        <w:tblPrEx>
          <w:tblCellMar>
            <w:top w:w="0" w:type="dxa"/>
            <w:left w:w="108" w:type="dxa"/>
            <w:bottom w:w="0" w:type="dxa"/>
            <w:right w:w="108" w:type="dxa"/>
          </w:tblCellMar>
        </w:tblPrEx>
        <w:trPr>
          <w:gridAfter w:val="3"/>
          <w:wAfter w:w="759" w:type="dxa"/>
          <w:trHeight w:val="291" w:hRule="atLeast"/>
        </w:trPr>
        <w:tc>
          <w:tcPr>
            <w:tcW w:w="2719" w:type="dxa"/>
            <w:gridSpan w:val="4"/>
            <w:tcBorders>
              <w:top w:val="nil"/>
              <w:left w:val="nil"/>
              <w:bottom w:val="nil"/>
              <w:right w:val="nil"/>
            </w:tcBorders>
            <w:shd w:val="clear" w:color="auto" w:fill="auto"/>
            <w:noWrap/>
            <w:vAlign w:val="center"/>
          </w:tcPr>
          <w:p>
            <w:pPr>
              <w:widowControl/>
              <w:spacing w:line="240" w:lineRule="exac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鄂州市行政审批局</w:t>
            </w:r>
          </w:p>
        </w:tc>
        <w:tc>
          <w:tcPr>
            <w:tcW w:w="236"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523"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63"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1039" w:type="dxa"/>
            <w:gridSpan w:val="4"/>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7"/>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sz w:val="18"/>
                <w:szCs w:val="18"/>
              </w:rPr>
              <w:t>投诉处理、执法检查及评标专家经费</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810" w:type="dxa"/>
            <w:gridSpan w:val="10"/>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特定目标类</w:t>
            </w:r>
          </w:p>
        </w:tc>
        <w:tc>
          <w:tcPr>
            <w:tcW w:w="1466" w:type="dxa"/>
            <w:gridSpan w:val="5"/>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5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持续性项目</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投诉举报调查处理经费、移交案件调查处理（审计、纪委、公检法机关、巡视）、咨询评审费、执法检查费（含差旅费）、办案设备：12万元。</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我局按照《湖北省评标（评审）专家及专家库管理办法》第八条的规定，组织开展本市评标专家培训，每年培训两次，培训人次约400人次，按每人200元（含授课费、场地费、资料费、误餐费等）。比照《鄂州市市级党政机关培训费管理办法》第十一条规定的培训费标准，全年专家培训费用8万元。</w:t>
            </w:r>
          </w:p>
        </w:tc>
      </w:tr>
      <w:tr>
        <w:tblPrEx>
          <w:tblCellMar>
            <w:top w:w="0" w:type="dxa"/>
            <w:left w:w="108" w:type="dxa"/>
            <w:bottom w:w="0" w:type="dxa"/>
            <w:right w:w="108" w:type="dxa"/>
          </w:tblCellMar>
        </w:tblPrEx>
        <w:trPr>
          <w:gridAfter w:val="4"/>
          <w:wAfter w:w="836"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63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682"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22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tblPrEx>
          <w:tblCellMar>
            <w:top w:w="0" w:type="dxa"/>
            <w:left w:w="108" w:type="dxa"/>
            <w:bottom w:w="0" w:type="dxa"/>
            <w:right w:w="108" w:type="dxa"/>
          </w:tblCellMar>
        </w:tblPrEx>
        <w:trPr>
          <w:gridAfter w:val="4"/>
          <w:wAfter w:w="836" w:type="dxa"/>
          <w:trHeight w:val="312"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68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评标专家费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按照《湖北省评标（评审）专家及专家库管理办法》第八条的规定，组织开展本市评标专家培训</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投诉处理专项经费（含差旅费）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依据三定方案，我局公共资源监管科负责牵头或会同有关行政主管部门开展专项执法检查</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color w:val="auto"/>
                <w:kern w:val="0"/>
                <w:sz w:val="18"/>
                <w:szCs w:val="18"/>
                <w:lang w:val="en-US" w:eastAsia="zh-CN"/>
              </w:rPr>
            </w:pP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color w:val="auto"/>
                <w:kern w:val="0"/>
                <w:sz w:val="18"/>
                <w:szCs w:val="18"/>
                <w:lang w:val="en-US" w:eastAsia="zh-CN"/>
              </w:rPr>
            </w:pP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2747" w:type="dxa"/>
            <w:gridSpan w:val="15"/>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2747" w:type="dxa"/>
            <w:gridSpan w:val="1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 xml:space="preserve">   保证我市公共资源交易招投标评标活动的公平、公正，提高评标质量，强化对我市评标专家库的管理。维护公共资源交易市场各方主体合法权益，提高我市公共资源交易监管系统依法行政效能</w:t>
            </w:r>
            <w:r>
              <w:rPr>
                <w:rFonts w:hint="eastAsia" w:ascii="宋体" w:hAnsi="宋体" w:eastAsia="宋体" w:cs="宋体"/>
                <w:color w:val="auto"/>
                <w:kern w:val="0"/>
                <w:sz w:val="18"/>
                <w:szCs w:val="18"/>
                <w:lang w:eastAsia="zh-CN"/>
              </w:rPr>
              <w:t>。</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培训次数</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2次</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2次</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培训人次</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400人</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400人</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079" w:type="dxa"/>
            <w:gridSpan w:val="6"/>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评标专家工作办结率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100%</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100%</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color w:val="auto"/>
                <w:kern w:val="0"/>
                <w:sz w:val="18"/>
                <w:szCs w:val="18"/>
              </w:rPr>
            </w:pPr>
            <w:r>
              <w:rPr>
                <w:rFonts w:hint="eastAsia" w:ascii="宋体" w:hAnsi="宋体" w:eastAsia="宋体" w:cs="宋体"/>
                <w:i w:val="0"/>
                <w:iCs w:val="0"/>
                <w:color w:val="404040"/>
                <w:kern w:val="0"/>
                <w:sz w:val="18"/>
                <w:szCs w:val="18"/>
                <w:u w:val="none"/>
                <w:lang w:val="en-US" w:eastAsia="zh-CN" w:bidi="ar"/>
              </w:rPr>
              <w:t>项目评审资金节约率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岗位职业完成程度</w:t>
            </w: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及时完成，无投诉</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及时完成，无投诉</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评标环境达标率</w:t>
            </w: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100%</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100%</w:t>
            </w:r>
          </w:p>
        </w:tc>
      </w:tr>
      <w:tr>
        <w:tblPrEx>
          <w:tblCellMar>
            <w:top w:w="0" w:type="dxa"/>
            <w:left w:w="108" w:type="dxa"/>
            <w:bottom w:w="0" w:type="dxa"/>
            <w:right w:w="108" w:type="dxa"/>
          </w:tblCellMar>
        </w:tblPrEx>
        <w:trPr>
          <w:gridAfter w:val="4"/>
          <w:wAfter w:w="836" w:type="dxa"/>
          <w:trHeight w:val="73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保证我市公共资源交易招投标评标活动的公平、公正，提高评标质量，强化对我市评标专家库的管理。维护公共资源交易市场各方主体合法权益，提高我市公共资源交易监管系统依法行政效能</w:t>
            </w:r>
            <w:r>
              <w:rPr>
                <w:rFonts w:hint="eastAsia" w:ascii="宋体" w:hAnsi="宋体" w:eastAsia="宋体" w:cs="宋体"/>
                <w:color w:val="auto"/>
                <w:kern w:val="0"/>
                <w:sz w:val="18"/>
                <w:szCs w:val="18"/>
                <w:lang w:eastAsia="zh-CN"/>
              </w:rPr>
              <w:t>。</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353" w:type="dxa"/>
            <w:gridSpan w:val="24"/>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tblPrEx>
          <w:tblCellMar>
            <w:top w:w="0" w:type="dxa"/>
            <w:left w:w="108" w:type="dxa"/>
            <w:bottom w:w="0" w:type="dxa"/>
            <w:right w:w="108" w:type="dxa"/>
          </w:tblCellMar>
        </w:tblPrEx>
        <w:trPr>
          <w:gridAfter w:val="4"/>
          <w:wAfter w:w="836" w:type="dxa"/>
          <w:trHeight w:val="315"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2"/>
        <w:tblW w:w="9276" w:type="dxa"/>
        <w:tblInd w:w="108" w:type="dxa"/>
        <w:tblLayout w:type="fixed"/>
        <w:tblCellMar>
          <w:top w:w="0" w:type="dxa"/>
          <w:left w:w="108" w:type="dxa"/>
          <w:bottom w:w="0" w:type="dxa"/>
          <w:right w:w="108" w:type="dxa"/>
        </w:tblCellMar>
      </w:tblPr>
      <w:tblGrid>
        <w:gridCol w:w="330"/>
        <w:gridCol w:w="757"/>
        <w:gridCol w:w="1485"/>
        <w:gridCol w:w="147"/>
        <w:gridCol w:w="236"/>
        <w:gridCol w:w="286"/>
        <w:gridCol w:w="160"/>
        <w:gridCol w:w="77"/>
        <w:gridCol w:w="173"/>
        <w:gridCol w:w="77"/>
        <w:gridCol w:w="78"/>
        <w:gridCol w:w="172"/>
        <w:gridCol w:w="100"/>
        <w:gridCol w:w="158"/>
        <w:gridCol w:w="92"/>
        <w:gridCol w:w="171"/>
        <w:gridCol w:w="79"/>
        <w:gridCol w:w="250"/>
        <w:gridCol w:w="633"/>
        <w:gridCol w:w="77"/>
        <w:gridCol w:w="288"/>
        <w:gridCol w:w="322"/>
        <w:gridCol w:w="248"/>
        <w:gridCol w:w="531"/>
        <w:gridCol w:w="290"/>
        <w:gridCol w:w="1223"/>
        <w:gridCol w:w="77"/>
        <w:gridCol w:w="178"/>
        <w:gridCol w:w="331"/>
        <w:gridCol w:w="250"/>
      </w:tblGrid>
      <w:tr>
        <w:tblPrEx>
          <w:tblCellMar>
            <w:top w:w="0" w:type="dxa"/>
            <w:left w:w="108" w:type="dxa"/>
            <w:bottom w:w="0" w:type="dxa"/>
            <w:right w:w="108" w:type="dxa"/>
          </w:tblCellMar>
        </w:tblPrEx>
        <w:trPr>
          <w:gridAfter w:val="2"/>
          <w:wAfter w:w="581" w:type="dxa"/>
          <w:trHeight w:val="757" w:hRule="atLeast"/>
        </w:trPr>
        <w:tc>
          <w:tcPr>
            <w:tcW w:w="8695" w:type="dxa"/>
            <w:gridSpan w:val="2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tblPrEx>
          <w:tblCellMar>
            <w:top w:w="0" w:type="dxa"/>
            <w:left w:w="108" w:type="dxa"/>
            <w:bottom w:w="0" w:type="dxa"/>
            <w:right w:w="108" w:type="dxa"/>
          </w:tblCellMar>
        </w:tblPrEx>
        <w:trPr>
          <w:trHeight w:val="354" w:hRule="atLeast"/>
        </w:trPr>
        <w:tc>
          <w:tcPr>
            <w:tcW w:w="33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389"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2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65"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7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998"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3200"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r>
      <w:tr>
        <w:tblPrEx>
          <w:tblCellMar>
            <w:top w:w="0" w:type="dxa"/>
            <w:left w:w="108" w:type="dxa"/>
            <w:bottom w:w="0" w:type="dxa"/>
            <w:right w:w="108" w:type="dxa"/>
          </w:tblCellMar>
        </w:tblPrEx>
        <w:trPr>
          <w:gridAfter w:val="3"/>
          <w:wAfter w:w="759" w:type="dxa"/>
          <w:trHeight w:val="291" w:hRule="atLeast"/>
        </w:trPr>
        <w:tc>
          <w:tcPr>
            <w:tcW w:w="2719" w:type="dxa"/>
            <w:gridSpan w:val="4"/>
            <w:tcBorders>
              <w:top w:val="nil"/>
              <w:left w:val="nil"/>
              <w:bottom w:val="nil"/>
              <w:right w:val="nil"/>
            </w:tcBorders>
            <w:shd w:val="clear" w:color="auto" w:fill="auto"/>
            <w:noWrap/>
            <w:vAlign w:val="center"/>
          </w:tcPr>
          <w:p>
            <w:pPr>
              <w:widowControl/>
              <w:spacing w:line="240" w:lineRule="exac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鄂州市行政审批局</w:t>
            </w:r>
          </w:p>
        </w:tc>
        <w:tc>
          <w:tcPr>
            <w:tcW w:w="236"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523"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63"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1039" w:type="dxa"/>
            <w:gridSpan w:val="4"/>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7"/>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sz w:val="18"/>
                <w:szCs w:val="18"/>
              </w:rPr>
              <w:t>市民中心水电费</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810" w:type="dxa"/>
            <w:gridSpan w:val="10"/>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特定目标类</w:t>
            </w:r>
          </w:p>
        </w:tc>
        <w:tc>
          <w:tcPr>
            <w:tcW w:w="1466" w:type="dxa"/>
            <w:gridSpan w:val="5"/>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5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持续性项目</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市民中心面积达20000平方米，为满足市民中心大楼正常运作，特申请该项目经费，该项目经费为常年性项目，又因2021年鄂州市规划馆、美术馆开馆水电费支出金额增加，为保障市民中心大厅正常运行，故申请2022年市民中心水电费预算项目金额为400万/年。</w:t>
            </w:r>
          </w:p>
        </w:tc>
      </w:tr>
      <w:tr>
        <w:tblPrEx>
          <w:tblCellMar>
            <w:top w:w="0" w:type="dxa"/>
            <w:left w:w="108" w:type="dxa"/>
            <w:bottom w:w="0" w:type="dxa"/>
            <w:right w:w="108" w:type="dxa"/>
          </w:tblCellMar>
        </w:tblPrEx>
        <w:trPr>
          <w:gridAfter w:val="4"/>
          <w:wAfter w:w="836"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63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682"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22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tblPrEx>
          <w:tblCellMar>
            <w:top w:w="0" w:type="dxa"/>
            <w:left w:w="108" w:type="dxa"/>
            <w:bottom w:w="0" w:type="dxa"/>
            <w:right w:w="108" w:type="dxa"/>
          </w:tblCellMar>
        </w:tblPrEx>
        <w:trPr>
          <w:gridAfter w:val="4"/>
          <w:wAfter w:w="836" w:type="dxa"/>
          <w:trHeight w:val="312"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68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市民中心水费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因市民中心新增市民中心食堂、市规划馆、市美术馆，水费增加，故新增至6500元/月</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市民中心电费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378</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因市民中心新增市民中心食堂、市规划馆、市美术馆，电费增加，故新增至326833.33元/月</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color w:val="auto"/>
                <w:kern w:val="0"/>
                <w:sz w:val="18"/>
                <w:szCs w:val="18"/>
                <w:lang w:val="en-US" w:eastAsia="zh-CN"/>
              </w:rPr>
            </w:pP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color w:val="auto"/>
                <w:kern w:val="0"/>
                <w:sz w:val="18"/>
                <w:szCs w:val="18"/>
                <w:lang w:val="en-US" w:eastAsia="zh-CN"/>
              </w:rPr>
            </w:pP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2747" w:type="dxa"/>
            <w:gridSpan w:val="15"/>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390</w:t>
            </w:r>
          </w:p>
        </w:tc>
        <w:tc>
          <w:tcPr>
            <w:tcW w:w="2747" w:type="dxa"/>
            <w:gridSpan w:val="1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确保满足市民中心大楼正常运转</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水月度平均消耗量</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1700吨/每月</w:t>
            </w:r>
          </w:p>
        </w:tc>
        <w:tc>
          <w:tcPr>
            <w:tcW w:w="2044" w:type="dxa"/>
            <w:gridSpan w:val="3"/>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ascii="宋体" w:hAnsi="宋体" w:eastAsia="宋体" w:cs="宋体"/>
                <w:color w:val="auto"/>
                <w:kern w:val="0"/>
                <w:sz w:val="18"/>
                <w:szCs w:val="18"/>
              </w:rPr>
            </w:pPr>
            <w:r>
              <w:rPr>
                <w:rFonts w:hint="eastAsia" w:ascii="宋体" w:hAnsi="宋体" w:eastAsia="宋体" w:cs="宋体"/>
                <w:i w:val="0"/>
                <w:iCs w:val="0"/>
                <w:color w:val="404040"/>
                <w:kern w:val="0"/>
                <w:sz w:val="18"/>
                <w:szCs w:val="18"/>
                <w:u w:val="none"/>
                <w:lang w:val="en-US" w:eastAsia="zh-CN" w:bidi="ar"/>
              </w:rPr>
              <w:t>1700吨/每月</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电月度平均消耗量</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40万度/每月</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18"/>
                <w:szCs w:val="18"/>
              </w:rPr>
            </w:pPr>
            <w:r>
              <w:rPr>
                <w:rFonts w:hint="eastAsia" w:ascii="宋体" w:hAnsi="宋体" w:eastAsia="宋体" w:cs="宋体"/>
                <w:i w:val="0"/>
                <w:iCs w:val="0"/>
                <w:color w:val="404040"/>
                <w:kern w:val="0"/>
                <w:sz w:val="18"/>
                <w:szCs w:val="18"/>
                <w:u w:val="none"/>
                <w:lang w:val="en-US" w:eastAsia="zh-CN" w:bidi="ar"/>
              </w:rPr>
              <w:t>40万度/每月</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市民中心服务水平</w:t>
            </w: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显著提升</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显著提升</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88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市民中心面积达20000平方米，为满足市民中心大楼正常运作，特申请该项目经费，该项目经费为常年性项目，又因2021年鄂州市规划馆、美术馆开馆水电费支出金额增加，为保障市民中心大厅正常运行，故申请2022年市民中心水电费预算项目金额为400万/年。</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353" w:type="dxa"/>
            <w:gridSpan w:val="24"/>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tblPrEx>
          <w:tblCellMar>
            <w:top w:w="0" w:type="dxa"/>
            <w:left w:w="108" w:type="dxa"/>
            <w:bottom w:w="0" w:type="dxa"/>
            <w:right w:w="108" w:type="dxa"/>
          </w:tblCellMar>
        </w:tblPrEx>
        <w:trPr>
          <w:gridAfter w:val="4"/>
          <w:wAfter w:w="836" w:type="dxa"/>
          <w:trHeight w:val="315"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2"/>
        <w:tblW w:w="9276" w:type="dxa"/>
        <w:tblInd w:w="108" w:type="dxa"/>
        <w:tblLayout w:type="fixed"/>
        <w:tblCellMar>
          <w:top w:w="0" w:type="dxa"/>
          <w:left w:w="108" w:type="dxa"/>
          <w:bottom w:w="0" w:type="dxa"/>
          <w:right w:w="108" w:type="dxa"/>
        </w:tblCellMar>
      </w:tblPr>
      <w:tblGrid>
        <w:gridCol w:w="330"/>
        <w:gridCol w:w="757"/>
        <w:gridCol w:w="1485"/>
        <w:gridCol w:w="147"/>
        <w:gridCol w:w="236"/>
        <w:gridCol w:w="286"/>
        <w:gridCol w:w="160"/>
        <w:gridCol w:w="77"/>
        <w:gridCol w:w="173"/>
        <w:gridCol w:w="77"/>
        <w:gridCol w:w="78"/>
        <w:gridCol w:w="172"/>
        <w:gridCol w:w="100"/>
        <w:gridCol w:w="158"/>
        <w:gridCol w:w="92"/>
        <w:gridCol w:w="171"/>
        <w:gridCol w:w="79"/>
        <w:gridCol w:w="250"/>
        <w:gridCol w:w="633"/>
        <w:gridCol w:w="77"/>
        <w:gridCol w:w="288"/>
        <w:gridCol w:w="322"/>
        <w:gridCol w:w="248"/>
        <w:gridCol w:w="531"/>
        <w:gridCol w:w="290"/>
        <w:gridCol w:w="1223"/>
        <w:gridCol w:w="77"/>
        <w:gridCol w:w="178"/>
        <w:gridCol w:w="331"/>
        <w:gridCol w:w="250"/>
      </w:tblGrid>
      <w:tr>
        <w:tblPrEx>
          <w:tblCellMar>
            <w:top w:w="0" w:type="dxa"/>
            <w:left w:w="108" w:type="dxa"/>
            <w:bottom w:w="0" w:type="dxa"/>
            <w:right w:w="108" w:type="dxa"/>
          </w:tblCellMar>
        </w:tblPrEx>
        <w:trPr>
          <w:gridAfter w:val="2"/>
          <w:wAfter w:w="581" w:type="dxa"/>
          <w:trHeight w:val="757" w:hRule="atLeast"/>
        </w:trPr>
        <w:tc>
          <w:tcPr>
            <w:tcW w:w="8695" w:type="dxa"/>
            <w:gridSpan w:val="2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tblPrEx>
          <w:tblCellMar>
            <w:top w:w="0" w:type="dxa"/>
            <w:left w:w="108" w:type="dxa"/>
            <w:bottom w:w="0" w:type="dxa"/>
            <w:right w:w="108" w:type="dxa"/>
          </w:tblCellMar>
        </w:tblPrEx>
        <w:trPr>
          <w:trHeight w:val="354" w:hRule="atLeast"/>
        </w:trPr>
        <w:tc>
          <w:tcPr>
            <w:tcW w:w="33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389"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2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65"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7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998"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3200"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r>
      <w:tr>
        <w:tblPrEx>
          <w:tblCellMar>
            <w:top w:w="0" w:type="dxa"/>
            <w:left w:w="108" w:type="dxa"/>
            <w:bottom w:w="0" w:type="dxa"/>
            <w:right w:w="108" w:type="dxa"/>
          </w:tblCellMar>
        </w:tblPrEx>
        <w:trPr>
          <w:gridAfter w:val="3"/>
          <w:wAfter w:w="759" w:type="dxa"/>
          <w:trHeight w:val="291" w:hRule="atLeast"/>
        </w:trPr>
        <w:tc>
          <w:tcPr>
            <w:tcW w:w="2719" w:type="dxa"/>
            <w:gridSpan w:val="4"/>
            <w:tcBorders>
              <w:top w:val="nil"/>
              <w:left w:val="nil"/>
              <w:bottom w:val="nil"/>
              <w:right w:val="nil"/>
            </w:tcBorders>
            <w:shd w:val="clear" w:color="auto" w:fill="auto"/>
            <w:noWrap/>
            <w:vAlign w:val="center"/>
          </w:tcPr>
          <w:p>
            <w:pPr>
              <w:widowControl/>
              <w:spacing w:line="240" w:lineRule="exac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鄂州市行政审批局</w:t>
            </w:r>
          </w:p>
        </w:tc>
        <w:tc>
          <w:tcPr>
            <w:tcW w:w="236"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523"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63"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1039" w:type="dxa"/>
            <w:gridSpan w:val="4"/>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7"/>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sz w:val="18"/>
                <w:szCs w:val="18"/>
              </w:rPr>
              <w:t>政府雇员及一窗受理人员经费</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810" w:type="dxa"/>
            <w:gridSpan w:val="10"/>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特定目标类</w:t>
            </w:r>
          </w:p>
        </w:tc>
        <w:tc>
          <w:tcPr>
            <w:tcW w:w="1466" w:type="dxa"/>
            <w:gridSpan w:val="5"/>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5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持续性项目</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为保障市民中心正常运行、深化“放管服”改革，政府雇员以及一窗受理人员有效保障，并能有效推进我市“一窗受理、集成通办”政务服务模式落实落地。依据市长签批文件，政府雇员为149.5万元，按照每人6.5万元/年，合计23人。一窗受理人员经费为138.</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lang w:eastAsia="zh-CN"/>
              </w:rPr>
              <w:t>万元/年。</w:t>
            </w:r>
          </w:p>
        </w:tc>
      </w:tr>
      <w:tr>
        <w:tblPrEx>
          <w:tblCellMar>
            <w:top w:w="0" w:type="dxa"/>
            <w:left w:w="108" w:type="dxa"/>
            <w:bottom w:w="0" w:type="dxa"/>
            <w:right w:w="108" w:type="dxa"/>
          </w:tblCellMar>
        </w:tblPrEx>
        <w:trPr>
          <w:gridAfter w:val="4"/>
          <w:wAfter w:w="836"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63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682"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22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tblPrEx>
          <w:tblCellMar>
            <w:top w:w="0" w:type="dxa"/>
            <w:left w:w="108" w:type="dxa"/>
            <w:bottom w:w="0" w:type="dxa"/>
            <w:right w:w="108" w:type="dxa"/>
          </w:tblCellMar>
        </w:tblPrEx>
        <w:trPr>
          <w:gridAfter w:val="4"/>
          <w:wAfter w:w="836" w:type="dxa"/>
          <w:trHeight w:val="312"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68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政府雇员经费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149.5</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依据市领导批复确定，6.5万元/年/人，合计23人</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一窗受理人员经费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138.5</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按照合同条例原合同价126万元上浮10%，6.3万元/年/人，合计20人</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color w:val="auto"/>
                <w:kern w:val="0"/>
                <w:sz w:val="18"/>
                <w:szCs w:val="18"/>
                <w:lang w:val="en-US" w:eastAsia="zh-CN"/>
              </w:rPr>
            </w:pP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top"/>
          </w:tcPr>
          <w:p>
            <w:pPr>
              <w:keepNext w:val="0"/>
              <w:keepLines w:val="0"/>
              <w:widowControl/>
              <w:suppressLineNumbers w:val="0"/>
              <w:jc w:val="both"/>
              <w:textAlignment w:val="top"/>
              <w:rPr>
                <w:rFonts w:hint="eastAsia" w:ascii="宋体" w:hAnsi="宋体" w:eastAsia="宋体" w:cs="宋体"/>
                <w:color w:val="auto"/>
                <w:kern w:val="0"/>
                <w:sz w:val="18"/>
                <w:szCs w:val="18"/>
                <w:lang w:val="en-US" w:eastAsia="zh-CN"/>
              </w:rPr>
            </w:pP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2747" w:type="dxa"/>
            <w:gridSpan w:val="15"/>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288</w:t>
            </w:r>
          </w:p>
        </w:tc>
        <w:tc>
          <w:tcPr>
            <w:tcW w:w="2747" w:type="dxa"/>
            <w:gridSpan w:val="1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为更好的建设市民中心大厅窗口和全市政务服务工作的组织协调、业务指导及督办检查，维护市民中心大厅设施设备正常运转。</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政府雇员人数</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23人</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23人</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079" w:type="dxa"/>
            <w:gridSpan w:val="6"/>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大厅业务达标率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100%</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100%</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auto"/>
                <w:kern w:val="0"/>
                <w:sz w:val="18"/>
                <w:szCs w:val="18"/>
              </w:rPr>
            </w:pPr>
            <w:r>
              <w:rPr>
                <w:rFonts w:hint="eastAsia" w:ascii="宋体" w:hAnsi="宋体" w:eastAsia="宋体" w:cs="宋体"/>
                <w:i w:val="0"/>
                <w:iCs w:val="0"/>
                <w:color w:val="404040"/>
                <w:kern w:val="0"/>
                <w:sz w:val="18"/>
                <w:szCs w:val="18"/>
                <w:u w:val="none"/>
                <w:lang w:val="en-US" w:eastAsia="zh-CN" w:bidi="ar"/>
              </w:rPr>
              <w:t>政务服务工作办结率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政府雇员资金节约率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改善营商环境</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明显改善</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明显改善</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大厅业务帮办代办时效</w:t>
            </w: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default" w:ascii="宋体" w:hAnsi="宋体" w:eastAsia="宋体" w:cs="宋体"/>
                <w:i w:val="0"/>
                <w:iCs w:val="0"/>
                <w:color w:val="auto"/>
                <w:kern w:val="2"/>
                <w:sz w:val="18"/>
                <w:szCs w:val="18"/>
                <w:u w:val="none"/>
                <w:lang w:val="en-US" w:eastAsia="zh-CN" w:bidi="ar-SA"/>
              </w:rPr>
              <w:t>按文件规定执行</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按文件规定执行</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群众回访满意度</w:t>
            </w: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满意</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满意</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88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为更好的建设市民中心大厅窗口和全市政务服务工作的组织协调、业务指导及督办检查，维护市民中心大厅设施设备正常运转。</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353" w:type="dxa"/>
            <w:gridSpan w:val="24"/>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tblPrEx>
          <w:tblCellMar>
            <w:top w:w="0" w:type="dxa"/>
            <w:left w:w="108" w:type="dxa"/>
            <w:bottom w:w="0" w:type="dxa"/>
            <w:right w:w="108" w:type="dxa"/>
          </w:tblCellMar>
        </w:tblPrEx>
        <w:trPr>
          <w:gridAfter w:val="4"/>
          <w:wAfter w:w="836" w:type="dxa"/>
          <w:trHeight w:val="315"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pPr>
        <w:rPr>
          <w:color w:val="auto"/>
        </w:rPr>
      </w:pPr>
    </w:p>
    <w:tbl>
      <w:tblPr>
        <w:tblStyle w:val="2"/>
        <w:tblW w:w="250" w:type="dxa"/>
        <w:tblInd w:w="108" w:type="dxa"/>
        <w:tblLayout w:type="fixed"/>
        <w:tblCellMar>
          <w:top w:w="0" w:type="dxa"/>
          <w:left w:w="108" w:type="dxa"/>
          <w:bottom w:w="0" w:type="dxa"/>
          <w:right w:w="108" w:type="dxa"/>
        </w:tblCellMar>
      </w:tblPr>
      <w:tblGrid>
        <w:gridCol w:w="250"/>
      </w:tblGrid>
      <w:tr>
        <w:tblPrEx>
          <w:tblCellMar>
            <w:top w:w="0" w:type="dxa"/>
            <w:left w:w="108" w:type="dxa"/>
            <w:bottom w:w="0" w:type="dxa"/>
            <w:right w:w="108" w:type="dxa"/>
          </w:tblCellMar>
        </w:tblPrEx>
        <w:trPr>
          <w:trHeight w:val="354" w:hRule="atLeast"/>
        </w:trPr>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r>
      <w:tr>
        <w:tblPrEx>
          <w:tblCellMar>
            <w:top w:w="0" w:type="dxa"/>
            <w:left w:w="108" w:type="dxa"/>
            <w:bottom w:w="0" w:type="dxa"/>
            <w:right w:w="108" w:type="dxa"/>
          </w:tblCellMar>
        </w:tblPrEx>
        <w:trPr>
          <w:trHeight w:val="354" w:hRule="atLeast"/>
        </w:trPr>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bookmarkStart w:id="0" w:name="_GoBack"/>
      <w:bookmarkEnd w:id="0"/>
    </w:p>
    <w:p>
      <w:pPr>
        <w:rPr>
          <w:color w:val="auto"/>
        </w:rPr>
      </w:pPr>
    </w:p>
    <w:tbl>
      <w:tblPr>
        <w:tblStyle w:val="2"/>
        <w:tblW w:w="9276" w:type="dxa"/>
        <w:tblInd w:w="108" w:type="dxa"/>
        <w:tblLayout w:type="fixed"/>
        <w:tblCellMar>
          <w:top w:w="0" w:type="dxa"/>
          <w:left w:w="108" w:type="dxa"/>
          <w:bottom w:w="0" w:type="dxa"/>
          <w:right w:w="108" w:type="dxa"/>
        </w:tblCellMar>
      </w:tblPr>
      <w:tblGrid>
        <w:gridCol w:w="330"/>
        <w:gridCol w:w="757"/>
        <w:gridCol w:w="1485"/>
        <w:gridCol w:w="147"/>
        <w:gridCol w:w="236"/>
        <w:gridCol w:w="286"/>
        <w:gridCol w:w="160"/>
        <w:gridCol w:w="77"/>
        <w:gridCol w:w="173"/>
        <w:gridCol w:w="77"/>
        <w:gridCol w:w="78"/>
        <w:gridCol w:w="172"/>
        <w:gridCol w:w="100"/>
        <w:gridCol w:w="158"/>
        <w:gridCol w:w="92"/>
        <w:gridCol w:w="171"/>
        <w:gridCol w:w="79"/>
        <w:gridCol w:w="250"/>
        <w:gridCol w:w="633"/>
        <w:gridCol w:w="77"/>
        <w:gridCol w:w="288"/>
        <w:gridCol w:w="322"/>
        <w:gridCol w:w="248"/>
        <w:gridCol w:w="531"/>
        <w:gridCol w:w="290"/>
        <w:gridCol w:w="1223"/>
        <w:gridCol w:w="77"/>
        <w:gridCol w:w="178"/>
        <w:gridCol w:w="331"/>
        <w:gridCol w:w="250"/>
      </w:tblGrid>
      <w:tr>
        <w:tblPrEx>
          <w:tblCellMar>
            <w:top w:w="0" w:type="dxa"/>
            <w:left w:w="108" w:type="dxa"/>
            <w:bottom w:w="0" w:type="dxa"/>
            <w:right w:w="108" w:type="dxa"/>
          </w:tblCellMar>
        </w:tblPrEx>
        <w:trPr>
          <w:gridAfter w:val="2"/>
          <w:wAfter w:w="581" w:type="dxa"/>
          <w:trHeight w:val="757" w:hRule="atLeast"/>
        </w:trPr>
        <w:tc>
          <w:tcPr>
            <w:tcW w:w="8695" w:type="dxa"/>
            <w:gridSpan w:val="2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tblPrEx>
          <w:tblCellMar>
            <w:top w:w="0" w:type="dxa"/>
            <w:left w:w="108" w:type="dxa"/>
            <w:bottom w:w="0" w:type="dxa"/>
            <w:right w:w="108" w:type="dxa"/>
          </w:tblCellMar>
        </w:tblPrEx>
        <w:trPr>
          <w:trHeight w:val="354" w:hRule="atLeast"/>
        </w:trPr>
        <w:tc>
          <w:tcPr>
            <w:tcW w:w="33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389"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2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65"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7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998"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3200"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r>
      <w:tr>
        <w:tblPrEx>
          <w:tblCellMar>
            <w:top w:w="0" w:type="dxa"/>
            <w:left w:w="108" w:type="dxa"/>
            <w:bottom w:w="0" w:type="dxa"/>
            <w:right w:w="108" w:type="dxa"/>
          </w:tblCellMar>
        </w:tblPrEx>
        <w:trPr>
          <w:gridAfter w:val="3"/>
          <w:wAfter w:w="759" w:type="dxa"/>
          <w:trHeight w:val="291" w:hRule="atLeast"/>
        </w:trPr>
        <w:tc>
          <w:tcPr>
            <w:tcW w:w="2719" w:type="dxa"/>
            <w:gridSpan w:val="4"/>
            <w:tcBorders>
              <w:top w:val="nil"/>
              <w:left w:val="nil"/>
              <w:bottom w:val="nil"/>
              <w:right w:val="nil"/>
            </w:tcBorders>
            <w:shd w:val="clear" w:color="auto" w:fill="auto"/>
            <w:noWrap/>
            <w:vAlign w:val="center"/>
          </w:tcPr>
          <w:p>
            <w:pPr>
              <w:widowControl/>
              <w:spacing w:line="240" w:lineRule="exac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鄂州市行政审批局</w:t>
            </w:r>
          </w:p>
        </w:tc>
        <w:tc>
          <w:tcPr>
            <w:tcW w:w="236"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523"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63"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1039" w:type="dxa"/>
            <w:gridSpan w:val="4"/>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7"/>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sz w:val="18"/>
                <w:szCs w:val="18"/>
                <w:lang w:val="en-US" w:eastAsia="zh-CN"/>
              </w:rPr>
              <w:t>政务服务提升工作经费</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810" w:type="dxa"/>
            <w:gridSpan w:val="10"/>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特定目标类</w:t>
            </w:r>
          </w:p>
        </w:tc>
        <w:tc>
          <w:tcPr>
            <w:tcW w:w="1466" w:type="dxa"/>
            <w:gridSpan w:val="5"/>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5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持续性项目</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贯彻落实《湖北省人民政府办公厅关于进一步加强基层便民服务工作的指导意见》（鄂政办发〔2016〕28号）、《湖北省人民政府关于推进基层政务服务“一网通办”的指导意见》（鄂政发〔2021〕6号）、《省政府办公厅关于印发湖北省优化营商环境“清、减、降”专项行动实施方案的通知》（鄂政办函[2021]16号）精神，落实鄂州市委、市政府《关于以市场主体需求为导向打造一流营商环境的实施方案》部署，需要进一步优化政务服务环境，全面宣传政务服务工作的典型经验和做法，提升市场主体和群众的满意度和获得感。</w:t>
            </w:r>
          </w:p>
        </w:tc>
      </w:tr>
      <w:tr>
        <w:tblPrEx>
          <w:tblCellMar>
            <w:top w:w="0" w:type="dxa"/>
            <w:left w:w="108" w:type="dxa"/>
            <w:bottom w:w="0" w:type="dxa"/>
            <w:right w:w="108" w:type="dxa"/>
          </w:tblCellMar>
        </w:tblPrEx>
        <w:trPr>
          <w:gridAfter w:val="4"/>
          <w:wAfter w:w="836"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63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682"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22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tblPrEx>
          <w:tblCellMar>
            <w:top w:w="0" w:type="dxa"/>
            <w:left w:w="108" w:type="dxa"/>
            <w:bottom w:w="0" w:type="dxa"/>
            <w:right w:w="108" w:type="dxa"/>
          </w:tblCellMar>
        </w:tblPrEx>
        <w:trPr>
          <w:gridAfter w:val="4"/>
          <w:wAfter w:w="836" w:type="dxa"/>
          <w:trHeight w:val="312"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68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政务服务宣传片</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年度政务服务明星评选活动</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鄂州日报专栏</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省市在线访谈等宣传费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政务服务工作宣传资料、设施及其他新媒体宣传费用</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政务服务考察学习费用</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政务服务提升其他工作经费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color w:val="auto"/>
                <w:kern w:val="0"/>
                <w:sz w:val="18"/>
                <w:szCs w:val="18"/>
                <w:lang w:val="en-US"/>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2747" w:type="dxa"/>
            <w:gridSpan w:val="1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全面完成省政务办下达的政务服务宣传考核指标，讲好鄂州政务服务故事，展示鄂州政务服务改革成果，提高市场主体和群众满意度和获得感</w:t>
            </w:r>
            <w:r>
              <w:rPr>
                <w:rFonts w:hint="eastAsia" w:ascii="宋体" w:hAnsi="宋体" w:eastAsia="宋体" w:cs="宋体"/>
                <w:color w:val="auto"/>
                <w:kern w:val="0"/>
                <w:sz w:val="18"/>
                <w:szCs w:val="18"/>
                <w:lang w:eastAsia="zh-CN"/>
              </w:rPr>
              <w:t>。</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政务服务宣传片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1个</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1个</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全市范围评选政务服务明星</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100人以内</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100人以内</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保障全年度多种模式宣传</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default" w:ascii="宋体" w:hAnsi="宋体" w:eastAsia="宋体" w:cs="宋体"/>
                <w:i w:val="0"/>
                <w:iCs w:val="0"/>
                <w:color w:val="auto"/>
                <w:kern w:val="2"/>
                <w:sz w:val="18"/>
                <w:szCs w:val="18"/>
                <w:u w:val="none"/>
                <w:lang w:val="en-US" w:eastAsia="zh-CN" w:bidi="ar-SA"/>
              </w:rPr>
              <w:t>满足各级政务宣传需求</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default" w:ascii="宋体" w:hAnsi="宋体" w:eastAsia="宋体" w:cs="宋体"/>
                <w:i w:val="0"/>
                <w:iCs w:val="0"/>
                <w:color w:val="auto"/>
                <w:kern w:val="2"/>
                <w:sz w:val="18"/>
                <w:szCs w:val="18"/>
                <w:u w:val="none"/>
                <w:lang w:val="en-US" w:eastAsia="zh-CN" w:bidi="ar-SA"/>
              </w:rPr>
              <w:t>满足各级政务宣传需求</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市场主体满意度</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政务环境提档升级</w:t>
            </w:r>
          </w:p>
        </w:tc>
        <w:tc>
          <w:tcPr>
            <w:tcW w:w="2044" w:type="dxa"/>
            <w:gridSpan w:val="3"/>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ascii="宋体" w:hAnsi="宋体" w:eastAsia="宋体" w:cs="宋体"/>
                <w:color w:val="auto"/>
                <w:kern w:val="0"/>
                <w:sz w:val="18"/>
                <w:szCs w:val="18"/>
              </w:rPr>
            </w:pPr>
            <w:r>
              <w:rPr>
                <w:rFonts w:hint="eastAsia" w:ascii="宋体" w:hAnsi="宋体" w:eastAsia="宋体" w:cs="宋体"/>
                <w:i w:val="0"/>
                <w:iCs w:val="0"/>
                <w:color w:val="404040"/>
                <w:kern w:val="0"/>
                <w:sz w:val="18"/>
                <w:szCs w:val="18"/>
                <w:u w:val="none"/>
                <w:lang w:val="en-US" w:eastAsia="zh-CN" w:bidi="ar"/>
              </w:rPr>
              <w:t>政务环境提档升级</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市场主体满意度</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提高政务服务质量</w:t>
            </w:r>
          </w:p>
        </w:tc>
        <w:tc>
          <w:tcPr>
            <w:tcW w:w="2044" w:type="dxa"/>
            <w:gridSpan w:val="3"/>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jc w:val="left"/>
              <w:textAlignment w:val="bottom"/>
              <w:rPr>
                <w:rFonts w:ascii="宋体" w:hAnsi="宋体" w:eastAsia="宋体" w:cs="宋体"/>
                <w:color w:val="auto"/>
                <w:kern w:val="0"/>
                <w:sz w:val="18"/>
                <w:szCs w:val="18"/>
              </w:rPr>
            </w:pPr>
            <w:r>
              <w:rPr>
                <w:rFonts w:hint="eastAsia" w:ascii="宋体" w:hAnsi="宋体" w:eastAsia="宋体" w:cs="宋体"/>
                <w:i w:val="0"/>
                <w:iCs w:val="0"/>
                <w:color w:val="404040"/>
                <w:kern w:val="0"/>
                <w:sz w:val="18"/>
                <w:szCs w:val="18"/>
                <w:u w:val="none"/>
                <w:lang w:val="en-US" w:eastAsia="zh-CN" w:bidi="ar"/>
              </w:rPr>
              <w:t>提高政务服务质量</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政务服务宣传覆盖率</w:t>
            </w: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提高政务服务获得感和知晓率</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提高政务服务获得感和知晓率</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88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353" w:type="dxa"/>
            <w:gridSpan w:val="24"/>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tblPrEx>
          <w:tblCellMar>
            <w:top w:w="0" w:type="dxa"/>
            <w:left w:w="108" w:type="dxa"/>
            <w:bottom w:w="0" w:type="dxa"/>
            <w:right w:w="108" w:type="dxa"/>
          </w:tblCellMar>
        </w:tblPrEx>
        <w:trPr>
          <w:gridAfter w:val="4"/>
          <w:wAfter w:w="836" w:type="dxa"/>
          <w:trHeight w:val="315"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2"/>
        <w:tblW w:w="9276" w:type="dxa"/>
        <w:tblInd w:w="108" w:type="dxa"/>
        <w:tblLayout w:type="fixed"/>
        <w:tblCellMar>
          <w:top w:w="0" w:type="dxa"/>
          <w:left w:w="108" w:type="dxa"/>
          <w:bottom w:w="0" w:type="dxa"/>
          <w:right w:w="108" w:type="dxa"/>
        </w:tblCellMar>
      </w:tblPr>
      <w:tblGrid>
        <w:gridCol w:w="330"/>
        <w:gridCol w:w="757"/>
        <w:gridCol w:w="1485"/>
        <w:gridCol w:w="147"/>
        <w:gridCol w:w="236"/>
        <w:gridCol w:w="286"/>
        <w:gridCol w:w="160"/>
        <w:gridCol w:w="77"/>
        <w:gridCol w:w="173"/>
        <w:gridCol w:w="77"/>
        <w:gridCol w:w="78"/>
        <w:gridCol w:w="172"/>
        <w:gridCol w:w="100"/>
        <w:gridCol w:w="158"/>
        <w:gridCol w:w="92"/>
        <w:gridCol w:w="171"/>
        <w:gridCol w:w="79"/>
        <w:gridCol w:w="250"/>
        <w:gridCol w:w="633"/>
        <w:gridCol w:w="77"/>
        <w:gridCol w:w="288"/>
        <w:gridCol w:w="322"/>
        <w:gridCol w:w="248"/>
        <w:gridCol w:w="531"/>
        <w:gridCol w:w="290"/>
        <w:gridCol w:w="1223"/>
        <w:gridCol w:w="77"/>
        <w:gridCol w:w="178"/>
        <w:gridCol w:w="331"/>
        <w:gridCol w:w="250"/>
      </w:tblGrid>
      <w:tr>
        <w:tblPrEx>
          <w:tblCellMar>
            <w:top w:w="0" w:type="dxa"/>
            <w:left w:w="108" w:type="dxa"/>
            <w:bottom w:w="0" w:type="dxa"/>
            <w:right w:w="108" w:type="dxa"/>
          </w:tblCellMar>
        </w:tblPrEx>
        <w:trPr>
          <w:gridAfter w:val="2"/>
          <w:wAfter w:w="581" w:type="dxa"/>
          <w:trHeight w:val="757" w:hRule="atLeast"/>
        </w:trPr>
        <w:tc>
          <w:tcPr>
            <w:tcW w:w="8695" w:type="dxa"/>
            <w:gridSpan w:val="2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tblPrEx>
          <w:tblCellMar>
            <w:top w:w="0" w:type="dxa"/>
            <w:left w:w="108" w:type="dxa"/>
            <w:bottom w:w="0" w:type="dxa"/>
            <w:right w:w="108" w:type="dxa"/>
          </w:tblCellMar>
        </w:tblPrEx>
        <w:trPr>
          <w:trHeight w:val="354" w:hRule="atLeast"/>
        </w:trPr>
        <w:tc>
          <w:tcPr>
            <w:tcW w:w="33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389"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2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565" w:type="dxa"/>
            <w:gridSpan w:val="5"/>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72"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998"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3200" w:type="dxa"/>
            <w:gridSpan w:val="8"/>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rPr>
            </w:pPr>
          </w:p>
        </w:tc>
      </w:tr>
      <w:tr>
        <w:tblPrEx>
          <w:tblCellMar>
            <w:top w:w="0" w:type="dxa"/>
            <w:left w:w="108" w:type="dxa"/>
            <w:bottom w:w="0" w:type="dxa"/>
            <w:right w:w="108" w:type="dxa"/>
          </w:tblCellMar>
        </w:tblPrEx>
        <w:trPr>
          <w:gridAfter w:val="3"/>
          <w:wAfter w:w="759" w:type="dxa"/>
          <w:trHeight w:val="291" w:hRule="atLeast"/>
        </w:trPr>
        <w:tc>
          <w:tcPr>
            <w:tcW w:w="2719" w:type="dxa"/>
            <w:gridSpan w:val="4"/>
            <w:tcBorders>
              <w:top w:val="nil"/>
              <w:left w:val="nil"/>
              <w:bottom w:val="nil"/>
              <w:right w:val="nil"/>
            </w:tcBorders>
            <w:shd w:val="clear" w:color="auto" w:fill="auto"/>
            <w:noWrap/>
            <w:vAlign w:val="center"/>
          </w:tcPr>
          <w:p>
            <w:pPr>
              <w:widowControl/>
              <w:spacing w:line="240" w:lineRule="exac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鄂州市行政审批局</w:t>
            </w:r>
          </w:p>
        </w:tc>
        <w:tc>
          <w:tcPr>
            <w:tcW w:w="236"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523"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263"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p>
        </w:tc>
        <w:tc>
          <w:tcPr>
            <w:tcW w:w="1039" w:type="dxa"/>
            <w:gridSpan w:val="4"/>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7"/>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sz w:val="18"/>
                <w:szCs w:val="18"/>
              </w:rPr>
              <w:t>市民中心运行维护保障费</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810" w:type="dxa"/>
            <w:gridSpan w:val="10"/>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特定目标类</w:t>
            </w:r>
          </w:p>
        </w:tc>
        <w:tc>
          <w:tcPr>
            <w:tcW w:w="1466" w:type="dxa"/>
            <w:gridSpan w:val="5"/>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5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持续性项目</w:t>
            </w: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市民中心运行维护费主要包含：1.市民中心电梯、消防、高压及中央空调等维护保养费、垃圾清运费、灭四害服务费等。2.市政务服务大厅日常基本设施的维护和维修，水电、电子设备及家具维修，饮水机维护费、花卉租赁费、防疫消杀、窗口邮寄费、固定资产维护等费用。3.市政务服务大厅宣传展示牌、展示栏等、窗口工牌等经费。4.市民中心便民服务经费及其他运维费用等。</w:t>
            </w:r>
          </w:p>
        </w:tc>
      </w:tr>
      <w:tr>
        <w:tblPrEx>
          <w:tblCellMar>
            <w:top w:w="0" w:type="dxa"/>
            <w:left w:w="108" w:type="dxa"/>
            <w:bottom w:w="0" w:type="dxa"/>
            <w:right w:w="108" w:type="dxa"/>
          </w:tblCellMar>
        </w:tblPrEx>
        <w:trPr>
          <w:gridAfter w:val="4"/>
          <w:wAfter w:w="836"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632"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682"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1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22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tblPrEx>
          <w:tblCellMar>
            <w:top w:w="0" w:type="dxa"/>
            <w:left w:w="108" w:type="dxa"/>
            <w:bottom w:w="0" w:type="dxa"/>
            <w:right w:w="108" w:type="dxa"/>
          </w:tblCellMar>
        </w:tblPrEx>
        <w:trPr>
          <w:gridAfter w:val="4"/>
          <w:wAfter w:w="836" w:type="dxa"/>
          <w:trHeight w:val="312"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68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市民中心花卉租赁费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按照合同金额测算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市民中心饮水设备维护费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按照合同金额测算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市民中心配电房维保</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按照合同金额测算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市民中心中央空调维保</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按照合同金额测算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市民中心灭四害</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按照合同金额测算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市民中心日常维修费用（含设施设备）</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按照上年度支出金额测算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市民中心电梯维护保养</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按照合同金额测算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市民中心建筑消防维修保养</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按照合同金额测算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市民中心垃圾清运费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按照合同金额测算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市民中心大厅防疫费用</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按照上年度支出金额测算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市民中心宣传标识制作</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按照上年度支出金额测算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404040"/>
                <w:kern w:val="0"/>
                <w:sz w:val="18"/>
                <w:szCs w:val="18"/>
                <w:u w:val="none"/>
                <w:lang w:val="en-US" w:eastAsia="zh-CN" w:bidi="ar"/>
              </w:rPr>
              <w:t>市民中心便民服务用品经费</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w:t>
            </w:r>
          </w:p>
        </w:tc>
        <w:tc>
          <w:tcPr>
            <w:tcW w:w="2747" w:type="dxa"/>
            <w:gridSpan w:val="15"/>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404040"/>
                <w:kern w:val="0"/>
                <w:sz w:val="18"/>
                <w:szCs w:val="18"/>
                <w:u w:val="none"/>
                <w:lang w:val="en-US" w:eastAsia="zh-CN" w:bidi="ar"/>
              </w:rPr>
              <w:t>按照上年度支出金额测算</w:t>
            </w: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68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130</w:t>
            </w:r>
          </w:p>
        </w:tc>
        <w:tc>
          <w:tcPr>
            <w:tcW w:w="2747" w:type="dxa"/>
            <w:gridSpan w:val="1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为更好的建设市民中心大厅窗口和全市政务服务工作的组织协调、业务指导及督办检查，维护市民中心大厅设施设备正常运转。</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市民中心设施设备维修次数</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default" w:ascii="宋体" w:hAnsi="宋体" w:eastAsia="宋体" w:cs="宋体"/>
                <w:i w:val="0"/>
                <w:iCs w:val="0"/>
                <w:color w:val="auto"/>
                <w:kern w:val="2"/>
                <w:sz w:val="18"/>
                <w:szCs w:val="18"/>
                <w:u w:val="none"/>
                <w:lang w:val="en-US" w:eastAsia="zh-CN" w:bidi="ar-SA"/>
              </w:rPr>
              <w:t>≤</w:t>
            </w:r>
            <w:r>
              <w:rPr>
                <w:rFonts w:hint="eastAsia" w:ascii="宋体" w:hAnsi="宋体" w:eastAsia="宋体" w:cs="宋体"/>
                <w:i w:val="0"/>
                <w:iCs w:val="0"/>
                <w:color w:val="auto"/>
                <w:kern w:val="2"/>
                <w:sz w:val="18"/>
                <w:szCs w:val="18"/>
                <w:u w:val="none"/>
                <w:lang w:val="en-US" w:eastAsia="zh-CN" w:bidi="ar-SA"/>
              </w:rPr>
              <w:t>50次</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default" w:ascii="宋体" w:hAnsi="宋体" w:eastAsia="宋体" w:cs="宋体"/>
                <w:i w:val="0"/>
                <w:iCs w:val="0"/>
                <w:color w:val="auto"/>
                <w:kern w:val="2"/>
                <w:sz w:val="18"/>
                <w:szCs w:val="18"/>
                <w:u w:val="none"/>
                <w:lang w:val="en-US" w:eastAsia="zh-CN" w:bidi="ar-SA"/>
              </w:rPr>
              <w:t>≤</w:t>
            </w:r>
            <w:r>
              <w:rPr>
                <w:rFonts w:hint="eastAsia" w:ascii="宋体" w:hAnsi="宋体" w:eastAsia="宋体" w:cs="宋体"/>
                <w:i w:val="0"/>
                <w:iCs w:val="0"/>
                <w:color w:val="auto"/>
                <w:kern w:val="2"/>
                <w:sz w:val="18"/>
                <w:szCs w:val="18"/>
                <w:u w:val="none"/>
                <w:lang w:val="en-US" w:eastAsia="zh-CN" w:bidi="ar-SA"/>
              </w:rPr>
              <w:t>50次</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079" w:type="dxa"/>
            <w:gridSpan w:val="6"/>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政务服务工作办结率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100%</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100%</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404040"/>
                <w:kern w:val="0"/>
                <w:sz w:val="18"/>
                <w:szCs w:val="18"/>
                <w:u w:val="none"/>
                <w:lang w:val="en-US" w:eastAsia="zh-CN" w:bidi="ar"/>
              </w:rPr>
              <w:t>大厅业务日常考核结果</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良好</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良好</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auto"/>
                <w:kern w:val="0"/>
                <w:sz w:val="18"/>
                <w:szCs w:val="18"/>
              </w:rPr>
            </w:pPr>
            <w:r>
              <w:rPr>
                <w:rFonts w:hint="eastAsia" w:ascii="宋体" w:hAnsi="宋体" w:eastAsia="宋体" w:cs="宋体"/>
                <w:i w:val="0"/>
                <w:iCs w:val="0"/>
                <w:color w:val="404040"/>
                <w:kern w:val="0"/>
                <w:sz w:val="18"/>
                <w:szCs w:val="18"/>
                <w:u w:val="none"/>
                <w:lang w:val="en-US" w:eastAsia="zh-CN" w:bidi="ar"/>
              </w:rPr>
              <w:t>大厅运行正常率</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auto"/>
                <w:kern w:val="2"/>
                <w:sz w:val="18"/>
                <w:szCs w:val="18"/>
                <w:u w:val="none"/>
                <w:lang w:val="en-US" w:eastAsia="zh-CN" w:bidi="ar-SA"/>
              </w:rPr>
              <w:t>100%</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100%</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ascii="宋体" w:hAnsi="宋体" w:eastAsia="宋体" w:cs="宋体"/>
                <w:color w:val="auto"/>
                <w:kern w:val="0"/>
                <w:sz w:val="18"/>
                <w:szCs w:val="18"/>
              </w:rPr>
            </w:pPr>
            <w:r>
              <w:rPr>
                <w:rFonts w:hint="eastAsia" w:ascii="宋体" w:hAnsi="宋体" w:eastAsia="宋体" w:cs="宋体"/>
                <w:i w:val="0"/>
                <w:iCs w:val="0"/>
                <w:color w:val="404040"/>
                <w:kern w:val="0"/>
                <w:sz w:val="18"/>
                <w:szCs w:val="18"/>
                <w:u w:val="none"/>
                <w:lang w:val="en-US" w:eastAsia="zh-CN" w:bidi="ar"/>
              </w:rPr>
              <w:t>岗位职业完成程度</w:t>
            </w: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良好</w:t>
            </w: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auto"/>
                <w:kern w:val="2"/>
                <w:sz w:val="18"/>
                <w:szCs w:val="18"/>
                <w:u w:val="none"/>
                <w:lang w:val="en-US" w:eastAsia="zh-CN" w:bidi="ar-SA"/>
              </w:rPr>
              <w:t>良好</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107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top w:val="nil"/>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restart"/>
            <w:tcBorders>
              <w:left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vMerge w:val="continue"/>
            <w:tcBorders>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745" w:type="dxa"/>
            <w:gridSpan w:val="1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2044"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88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353" w:type="dxa"/>
            <w:gridSpan w:val="2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353" w:type="dxa"/>
            <w:gridSpan w:val="24"/>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tblPrEx>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tblPrEx>
          <w:tblCellMar>
            <w:top w:w="0" w:type="dxa"/>
            <w:left w:w="108" w:type="dxa"/>
            <w:bottom w:w="0" w:type="dxa"/>
            <w:right w:w="108" w:type="dxa"/>
          </w:tblCellMar>
        </w:tblPrEx>
        <w:trPr>
          <w:gridAfter w:val="4"/>
          <w:wAfter w:w="836" w:type="dxa"/>
          <w:trHeight w:val="315" w:hRule="atLeast"/>
        </w:trPr>
        <w:tc>
          <w:tcPr>
            <w:tcW w:w="1087"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4"/>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YjU3ZDdjNTI4MDBiMTUwNzc5YjMxZTMyYzE2ZDcifQ=="/>
  </w:docVars>
  <w:rsids>
    <w:rsidRoot w:val="003E006E"/>
    <w:rsid w:val="003E006E"/>
    <w:rsid w:val="0370464D"/>
    <w:rsid w:val="0531478F"/>
    <w:rsid w:val="05690F85"/>
    <w:rsid w:val="07051301"/>
    <w:rsid w:val="070D6D82"/>
    <w:rsid w:val="0C862BA7"/>
    <w:rsid w:val="1458437B"/>
    <w:rsid w:val="14FF4F1A"/>
    <w:rsid w:val="18673E19"/>
    <w:rsid w:val="1B966EEF"/>
    <w:rsid w:val="1BBE1FA1"/>
    <w:rsid w:val="1EAB6737"/>
    <w:rsid w:val="1EEA2C5C"/>
    <w:rsid w:val="24E31F7F"/>
    <w:rsid w:val="26321F0A"/>
    <w:rsid w:val="26B36354"/>
    <w:rsid w:val="26C76843"/>
    <w:rsid w:val="292F6D5A"/>
    <w:rsid w:val="2B057455"/>
    <w:rsid w:val="2D0F16B9"/>
    <w:rsid w:val="2E6C1005"/>
    <w:rsid w:val="33137FED"/>
    <w:rsid w:val="33553DD8"/>
    <w:rsid w:val="377C0272"/>
    <w:rsid w:val="44783CB3"/>
    <w:rsid w:val="45BE6EBE"/>
    <w:rsid w:val="4E842C31"/>
    <w:rsid w:val="4F626B0C"/>
    <w:rsid w:val="50041972"/>
    <w:rsid w:val="5109567F"/>
    <w:rsid w:val="56C97471"/>
    <w:rsid w:val="56DB78ED"/>
    <w:rsid w:val="645962D8"/>
    <w:rsid w:val="64ED7EEA"/>
    <w:rsid w:val="676F7BC1"/>
    <w:rsid w:val="679B09B6"/>
    <w:rsid w:val="67A0070A"/>
    <w:rsid w:val="68846991"/>
    <w:rsid w:val="69AE677E"/>
    <w:rsid w:val="6C85406F"/>
    <w:rsid w:val="709855B7"/>
    <w:rsid w:val="721E0808"/>
    <w:rsid w:val="730828D1"/>
    <w:rsid w:val="759F138C"/>
    <w:rsid w:val="75DC4673"/>
    <w:rsid w:val="770728F3"/>
    <w:rsid w:val="777A2396"/>
    <w:rsid w:val="7AD57C25"/>
    <w:rsid w:val="7B641393"/>
    <w:rsid w:val="7D1838B0"/>
    <w:rsid w:val="7F8C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404040"/>
      <w:sz w:val="20"/>
      <w:szCs w:val="20"/>
      <w:u w:val="none"/>
    </w:rPr>
  </w:style>
  <w:style w:type="character" w:customStyle="1" w:styleId="5">
    <w:name w:val="font21"/>
    <w:basedOn w:val="3"/>
    <w:uiPriority w:val="0"/>
    <w:rPr>
      <w:rFonts w:hint="default" w:ascii="Helvetica" w:hAnsi="Helvetica" w:eastAsia="Helvetica" w:cs="Helvetica"/>
      <w:color w:val="333333"/>
      <w:sz w:val="20"/>
      <w:szCs w:val="20"/>
      <w:u w:val="none"/>
    </w:rPr>
  </w:style>
  <w:style w:type="character" w:customStyle="1" w:styleId="6">
    <w:name w:val="font31"/>
    <w:basedOn w:val="3"/>
    <w:qFormat/>
    <w:uiPriority w:val="0"/>
    <w:rPr>
      <w:rFonts w:hint="eastAsia" w:ascii="宋体" w:hAnsi="宋体" w:eastAsia="宋体" w:cs="宋体"/>
      <w:color w:val="404040"/>
      <w:sz w:val="20"/>
      <w:szCs w:val="20"/>
      <w:u w:val="none"/>
    </w:rPr>
  </w:style>
  <w:style w:type="character" w:customStyle="1" w:styleId="7">
    <w:name w:val="font01"/>
    <w:basedOn w:val="3"/>
    <w:qFormat/>
    <w:uiPriority w:val="0"/>
    <w:rPr>
      <w:rFonts w:hint="default" w:ascii="Arial" w:hAnsi="Arial" w:cs="Arial"/>
      <w:color w:val="404040"/>
      <w:sz w:val="20"/>
      <w:szCs w:val="20"/>
      <w:u w:val="none"/>
    </w:rPr>
  </w:style>
  <w:style w:type="character" w:customStyle="1" w:styleId="8">
    <w:name w:val="font4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5481</Words>
  <Characters>5778</Characters>
  <Lines>0</Lines>
  <Paragraphs>0</Paragraphs>
  <TotalTime>16</TotalTime>
  <ScaleCrop>false</ScaleCrop>
  <LinksUpToDate>false</LinksUpToDate>
  <CharactersWithSpaces>6680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2022-11-03T08:05:00Z</dcterms:created>
  <dc:creator>chs</dc:creator>
  <cp:lastModifiedBy>芬达气泡</cp:lastModifiedBy>
  <cp:lastPrinted>2022-11-07T07:06:15Z</cp:lastPrinted>
  <dcterms:modified xsi:type="dcterms:W3CDTF">2022-11-07T09:18:48Z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670158932B0D4AA3A9732EE2191AA031</vt:lpwstr>
  </property>
</Properties>
</file>