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年度部门整体绩效自评表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24"/>
          <w:szCs w:val="24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鄂州市行政审批局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2023年5月26日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楷体_GB2312" w:hAnsi="仿宋" w:eastAsia="楷体_GB2312" w:cs="楷体_GB2312"/>
                <w:kern w:val="0"/>
                <w:sz w:val="28"/>
                <w:szCs w:val="28"/>
                <w:lang w:val="en-US" w:eastAsia="zh-CN"/>
              </w:rPr>
              <w:t>鄂州市行政审批局</w:t>
            </w:r>
            <w:r>
              <w:rPr>
                <w:rFonts w:ascii="楷体_GB2312" w:hAnsi="仿宋" w:eastAsia="楷体_GB2312" w:cs="楷体_GB2312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667.34万元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1086.93万元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2153.30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1754.27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81.47%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（一）聚焦“高效办成一件事”，持续开展流程再造、业务集成、系统重塑，落地更多“一事联办”事项，让企业和群众进一门、到一窗、办成一件事。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（二）抢抓武汉城市圈同城化核心区建设契机，围绕民生同保，不断深化武鄂政务服务同城化，做好武汉城市圈、全省通办事项落地见效。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（三）推进基层政务服务标准化建设，探索推广应用政务服务中心运行规范等系列标准，规范全市政务服务中心运行管理，打造政务服务标准化示范项目，建立便利化、集约化、高效化的政务服务体系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（四）纵深推进“评定分离”改革，不断完善公共资源交易监管体制，实现规范监管、精准监管。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五）大力推进决策、执行、管理、服务、结果“五公开”，进一步巩固政府网站集约化建设的成果，加强政府网站和政务新媒体的日常管理，推动公开质量提升和效果提高,形成发布、解读、回应有序衔接的政务公开工作格局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（六）加快智慧城市建设，启动“数字底座”建设，打造鄂州数字化、智慧化治理核心基础设施，完善政府数字化治理体系，提升政府决策数字化水平，打造“整体智治”的数字政府。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（七）落实党风廉政建设责任制，深化廉政风险预警防控工作,督促机关和窗口单位编制行政职权目录，制定权力运行流程图，查找廉政风险点，制定防控措施，规范权力运行。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（八）做好市政务服务大厅运行维护保障及常态化疫情防控工作。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年初目标值（A）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实际完成值（B）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聚焦“高效办成一件事”，持续开展流程再造、业务集成、系统重塑，落地更多“一事联办”事项，让企业和群众进一门、到一窗、办成一件事。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持续推进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推进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提高业务水平及能力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反映项目质量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资金到位率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优化办事流程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缩短办事时间，提高工作效率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优化营商环境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优化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优化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对象及群众满意度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1、受疫情影响，部分项目未能及时按照计划清单推进；2、部分项目按照合同约定跨年度支付资金。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加强项目规划，增强支出责任，强化结果应用，进一步健全绩效评价结果与预算安排相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结合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的机制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hint="eastAsia"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00000000"/>
    <w:rsid w:val="027F5101"/>
    <w:rsid w:val="1D6E5C7F"/>
    <w:rsid w:val="1DD110FB"/>
    <w:rsid w:val="1E4B07EE"/>
    <w:rsid w:val="213D4E37"/>
    <w:rsid w:val="51F81B17"/>
    <w:rsid w:val="770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1355</Words>
  <Characters>1450</Characters>
  <Lines>0</Lines>
  <Paragraphs>0</Paragraphs>
  <TotalTime>5</TotalTime>
  <ScaleCrop>false</ScaleCrop>
  <LinksUpToDate>false</LinksUpToDate>
  <CharactersWithSpaces>1493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2023-05-27T16:52:00Z</dcterms:created>
  <dc:creator>XNZ</dc:creator>
  <cp:lastModifiedBy>Administrator</cp:lastModifiedBy>
  <dcterms:modified xsi:type="dcterms:W3CDTF">2023-05-30T07:35:15Z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7F2368AC39DB4CDDBFF80623961BD7A0_12</vt:lpwstr>
  </property>
</Properties>
</file>